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37B1C" w14:textId="2FA17602" w:rsidR="002909E3" w:rsidRPr="004C46E9" w:rsidRDefault="002909E3" w:rsidP="00954CBA">
      <w:pPr>
        <w:ind w:firstLineChars="200" w:firstLine="701"/>
        <w:jc w:val="center"/>
        <w:rPr>
          <w:rFonts w:ascii="標楷體" w:eastAsia="標楷體" w:hAnsi="標楷體"/>
          <w:b/>
          <w:sz w:val="35"/>
          <w:szCs w:val="35"/>
        </w:rPr>
      </w:pPr>
      <w:proofErr w:type="gramStart"/>
      <w:r w:rsidRPr="004C46E9">
        <w:rPr>
          <w:rFonts w:ascii="標楷體" w:eastAsia="標楷體" w:hAnsi="標楷體"/>
          <w:b/>
          <w:sz w:val="35"/>
          <w:szCs w:val="35"/>
        </w:rPr>
        <w:t>臺</w:t>
      </w:r>
      <w:proofErr w:type="gramEnd"/>
      <w:r w:rsidRPr="004C46E9">
        <w:rPr>
          <w:rFonts w:ascii="標楷體" w:eastAsia="標楷體" w:hAnsi="標楷體"/>
          <w:b/>
          <w:sz w:val="35"/>
          <w:szCs w:val="35"/>
        </w:rPr>
        <w:t>東縣</w:t>
      </w:r>
      <w:r w:rsidR="004C46E9" w:rsidRPr="004C46E9">
        <w:rPr>
          <w:rFonts w:ascii="標楷體" w:eastAsia="標楷體" w:hAnsi="標楷體" w:hint="eastAsia"/>
          <w:b/>
          <w:sz w:val="35"/>
          <w:szCs w:val="35"/>
        </w:rPr>
        <w:t>自用住宅用地稅率</w:t>
      </w:r>
      <w:r w:rsidR="0001332E">
        <w:rPr>
          <w:rFonts w:ascii="標楷體" w:eastAsia="標楷體" w:hAnsi="標楷體" w:hint="eastAsia"/>
          <w:b/>
          <w:sz w:val="35"/>
          <w:szCs w:val="35"/>
        </w:rPr>
        <w:t>申請</w:t>
      </w:r>
      <w:proofErr w:type="gramStart"/>
      <w:r w:rsidR="00370811" w:rsidRPr="004C46E9">
        <w:rPr>
          <w:rFonts w:ascii="標楷體" w:eastAsia="標楷體" w:hAnsi="標楷體" w:hint="eastAsia"/>
          <w:b/>
          <w:sz w:val="35"/>
          <w:szCs w:val="35"/>
        </w:rPr>
        <w:t>異動</w:t>
      </w:r>
      <w:r w:rsidR="0001332E">
        <w:rPr>
          <w:rFonts w:ascii="標楷體" w:eastAsia="標楷體" w:hAnsi="標楷體" w:hint="eastAsia"/>
          <w:b/>
          <w:sz w:val="35"/>
          <w:szCs w:val="35"/>
        </w:rPr>
        <w:t>件數</w:t>
      </w:r>
      <w:proofErr w:type="gramEnd"/>
      <w:r w:rsidR="00370811" w:rsidRPr="004C46E9">
        <w:rPr>
          <w:rFonts w:ascii="標楷體" w:eastAsia="標楷體" w:hAnsi="標楷體" w:hint="eastAsia"/>
          <w:b/>
          <w:sz w:val="35"/>
          <w:szCs w:val="35"/>
        </w:rPr>
        <w:t>、</w:t>
      </w:r>
      <w:r w:rsidRPr="004C46E9">
        <w:rPr>
          <w:rFonts w:ascii="標楷體" w:eastAsia="標楷體" w:hAnsi="標楷體"/>
          <w:b/>
          <w:sz w:val="35"/>
          <w:szCs w:val="35"/>
        </w:rPr>
        <w:t>移轉原因</w:t>
      </w:r>
      <w:r w:rsidR="00A04630" w:rsidRPr="004C46E9">
        <w:rPr>
          <w:rFonts w:ascii="標楷體" w:eastAsia="標楷體" w:hAnsi="標楷體" w:hint="eastAsia"/>
          <w:b/>
          <w:sz w:val="35"/>
          <w:szCs w:val="35"/>
        </w:rPr>
        <w:t>等</w:t>
      </w:r>
      <w:r w:rsidRPr="004C46E9">
        <w:rPr>
          <w:rFonts w:ascii="標楷體" w:eastAsia="標楷體" w:hAnsi="標楷體"/>
          <w:b/>
          <w:sz w:val="35"/>
          <w:szCs w:val="35"/>
        </w:rPr>
        <w:t>性別差異</w:t>
      </w:r>
      <w:r w:rsidR="00A04630" w:rsidRPr="004C46E9">
        <w:rPr>
          <w:rFonts w:ascii="標楷體" w:eastAsia="標楷體" w:hAnsi="標楷體" w:hint="eastAsia"/>
          <w:b/>
          <w:sz w:val="35"/>
          <w:szCs w:val="35"/>
        </w:rPr>
        <w:t>解析</w:t>
      </w:r>
    </w:p>
    <w:p w14:paraId="7176BBD5" w14:textId="77777777" w:rsidR="002909E3" w:rsidRPr="00033356" w:rsidRDefault="002909E3" w:rsidP="002909E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sz w:val="28"/>
          <w:szCs w:val="28"/>
          <w:lang w:eastAsia="zh-HK"/>
        </w:rPr>
      </w:pPr>
      <w:r w:rsidRPr="00033356">
        <w:rPr>
          <w:rFonts w:ascii="標楷體" w:eastAsia="標楷體" w:hAnsi="標楷體"/>
          <w:b/>
          <w:sz w:val="28"/>
          <w:szCs w:val="28"/>
        </w:rPr>
        <w:t>前言</w:t>
      </w:r>
    </w:p>
    <w:p w14:paraId="7310D256" w14:textId="60528190" w:rsidR="008A223F" w:rsidRPr="00033356" w:rsidRDefault="00783A3F" w:rsidP="00033356">
      <w:pPr>
        <w:spacing w:line="400" w:lineRule="exact"/>
        <w:ind w:leftChars="200" w:left="480" w:firstLineChars="200" w:firstLine="560"/>
        <w:rPr>
          <w:rFonts w:ascii="標楷體" w:eastAsia="標楷體" w:hAnsi="標楷體"/>
        </w:rPr>
      </w:pPr>
      <w:r w:rsidRPr="00033356">
        <w:rPr>
          <w:rFonts w:ascii="標楷體" w:eastAsia="標楷體" w:hAnsi="標楷體" w:hint="eastAsia"/>
          <w:sz w:val="28"/>
          <w:szCs w:val="28"/>
          <w:lang w:eastAsia="zh-HK"/>
        </w:rPr>
        <w:t>隨著</w:t>
      </w:r>
      <w:r w:rsidRPr="00033356">
        <w:rPr>
          <w:rFonts w:ascii="標楷體" w:eastAsia="標楷體" w:hAnsi="標楷體"/>
          <w:sz w:val="28"/>
          <w:szCs w:val="28"/>
        </w:rPr>
        <w:t>性</w:t>
      </w:r>
      <w:r w:rsidRPr="00033356">
        <w:rPr>
          <w:rFonts w:ascii="標楷體" w:eastAsia="標楷體" w:hAnsi="標楷體" w:hint="eastAsia"/>
          <w:sz w:val="28"/>
          <w:szCs w:val="28"/>
          <w:lang w:eastAsia="zh-HK"/>
        </w:rPr>
        <w:t>別</w:t>
      </w:r>
      <w:r w:rsidRPr="00033356">
        <w:rPr>
          <w:rFonts w:ascii="標楷體" w:eastAsia="標楷體" w:hAnsi="標楷體"/>
          <w:sz w:val="28"/>
          <w:szCs w:val="28"/>
        </w:rPr>
        <w:t>平等意識</w:t>
      </w:r>
      <w:r w:rsidR="00370811">
        <w:rPr>
          <w:rFonts w:ascii="標楷體" w:eastAsia="標楷體" w:hAnsi="標楷體" w:hint="eastAsia"/>
          <w:sz w:val="28"/>
          <w:szCs w:val="28"/>
        </w:rPr>
        <w:t>深入生活</w:t>
      </w:r>
      <w:r w:rsidRPr="00033356">
        <w:rPr>
          <w:rFonts w:ascii="標楷體" w:eastAsia="標楷體" w:hAnsi="標楷體"/>
          <w:sz w:val="28"/>
          <w:szCs w:val="28"/>
        </w:rPr>
        <w:t>，</w:t>
      </w:r>
      <w:r w:rsidR="00370811">
        <w:rPr>
          <w:rFonts w:ascii="標楷體" w:eastAsia="標楷體" w:hAnsi="標楷體" w:hint="eastAsia"/>
          <w:sz w:val="28"/>
          <w:szCs w:val="28"/>
        </w:rPr>
        <w:t>及國家</w:t>
      </w:r>
      <w:r w:rsidRPr="00033356">
        <w:rPr>
          <w:rFonts w:ascii="標楷體" w:eastAsia="標楷體" w:hAnsi="標楷體"/>
          <w:sz w:val="28"/>
          <w:szCs w:val="28"/>
        </w:rPr>
        <w:t>積極推動相關</w:t>
      </w:r>
      <w:r w:rsidR="00370811">
        <w:rPr>
          <w:rFonts w:ascii="標楷體" w:eastAsia="標楷體" w:hAnsi="標楷體" w:hint="eastAsia"/>
          <w:sz w:val="28"/>
          <w:szCs w:val="28"/>
        </w:rPr>
        <w:t>觀念</w:t>
      </w:r>
      <w:r w:rsidRPr="00033356">
        <w:rPr>
          <w:rFonts w:ascii="標楷體" w:eastAsia="標楷體" w:hAnsi="標楷體"/>
          <w:sz w:val="28"/>
          <w:szCs w:val="28"/>
        </w:rPr>
        <w:t>與政策</w:t>
      </w:r>
      <w:r w:rsidR="00370811">
        <w:rPr>
          <w:rFonts w:ascii="標楷體" w:eastAsia="標楷體" w:hAnsi="標楷體" w:hint="eastAsia"/>
          <w:sz w:val="28"/>
          <w:szCs w:val="28"/>
        </w:rPr>
        <w:t>法制化</w:t>
      </w:r>
      <w:r w:rsidRPr="00033356">
        <w:rPr>
          <w:rFonts w:ascii="標楷體" w:eastAsia="標楷體" w:hAnsi="標楷體"/>
          <w:sz w:val="28"/>
          <w:szCs w:val="28"/>
        </w:rPr>
        <w:t>，</w:t>
      </w:r>
      <w:r w:rsidR="00370811">
        <w:rPr>
          <w:rFonts w:ascii="標楷體" w:eastAsia="標楷體" w:hAnsi="標楷體" w:hint="eastAsia"/>
          <w:sz w:val="28"/>
          <w:szCs w:val="28"/>
        </w:rPr>
        <w:t>傳統社會</w:t>
      </w:r>
      <w:r w:rsidRPr="00033356">
        <w:rPr>
          <w:rFonts w:ascii="標楷體" w:eastAsia="標楷體" w:hAnsi="標楷體"/>
          <w:sz w:val="28"/>
          <w:szCs w:val="28"/>
        </w:rPr>
        <w:t>對性別平權的</w:t>
      </w:r>
      <w:r w:rsidR="00370811">
        <w:rPr>
          <w:rFonts w:ascii="標楷體" w:eastAsia="標楷體" w:hAnsi="標楷體" w:hint="eastAsia"/>
          <w:sz w:val="28"/>
          <w:szCs w:val="28"/>
        </w:rPr>
        <w:t>觀念日漸轉化</w:t>
      </w:r>
      <w:r w:rsidRPr="00033356">
        <w:rPr>
          <w:rFonts w:ascii="標楷體" w:eastAsia="標楷體" w:hAnsi="標楷體"/>
          <w:sz w:val="28"/>
          <w:szCs w:val="28"/>
        </w:rPr>
        <w:t>。</w:t>
      </w:r>
      <w:r w:rsidR="00370811">
        <w:rPr>
          <w:rFonts w:ascii="標楷體" w:eastAsia="標楷體" w:hAnsi="標楷體" w:hint="eastAsia"/>
          <w:sz w:val="28"/>
          <w:szCs w:val="28"/>
        </w:rPr>
        <w:t>在社會固受</w:t>
      </w:r>
      <w:r w:rsidRPr="00033356">
        <w:rPr>
          <w:rFonts w:ascii="標楷體" w:eastAsia="標楷體" w:hAnsi="標楷體"/>
          <w:sz w:val="28"/>
          <w:szCs w:val="28"/>
        </w:rPr>
        <w:t>傳統父權觀念影響</w:t>
      </w:r>
      <w:r w:rsidR="00370811">
        <w:rPr>
          <w:rFonts w:ascii="標楷體" w:eastAsia="標楷體" w:hAnsi="標楷體" w:hint="eastAsia"/>
          <w:sz w:val="28"/>
          <w:szCs w:val="28"/>
        </w:rPr>
        <w:t>下</w:t>
      </w:r>
      <w:r w:rsidRPr="00033356">
        <w:rPr>
          <w:rFonts w:ascii="標楷體" w:eastAsia="標楷體" w:hAnsi="標楷體"/>
          <w:sz w:val="28"/>
          <w:szCs w:val="28"/>
        </w:rPr>
        <w:t>，仍</w:t>
      </w:r>
      <w:r w:rsidR="00370811">
        <w:rPr>
          <w:rFonts w:ascii="標楷體" w:eastAsia="標楷體" w:hAnsi="標楷體" w:hint="eastAsia"/>
          <w:sz w:val="28"/>
          <w:szCs w:val="28"/>
        </w:rPr>
        <w:t>有</w:t>
      </w:r>
      <w:r w:rsidR="00370811">
        <w:rPr>
          <w:rFonts w:ascii="標楷體" w:eastAsia="標楷體" w:hAnsi="標楷體" w:hint="eastAsia"/>
          <w:sz w:val="28"/>
          <w:szCs w:val="28"/>
          <w:lang w:eastAsia="zh-HK"/>
        </w:rPr>
        <w:t>「</w:t>
      </w:r>
      <w:proofErr w:type="gramStart"/>
      <w:r w:rsidR="00370811">
        <w:rPr>
          <w:rFonts w:ascii="標楷體" w:eastAsia="標楷體" w:hAnsi="標楷體" w:hint="eastAsia"/>
          <w:sz w:val="28"/>
          <w:szCs w:val="28"/>
          <w:lang w:eastAsia="zh-HK"/>
        </w:rPr>
        <w:t>財產傳子不</w:t>
      </w:r>
      <w:proofErr w:type="gramEnd"/>
      <w:r w:rsidR="00370811">
        <w:rPr>
          <w:rFonts w:ascii="標楷體" w:eastAsia="標楷體" w:hAnsi="標楷體" w:hint="eastAsia"/>
          <w:sz w:val="28"/>
          <w:szCs w:val="28"/>
          <w:lang w:eastAsia="zh-HK"/>
        </w:rPr>
        <w:t>傳女」、</w:t>
      </w:r>
      <w:r w:rsidRPr="00033356">
        <w:rPr>
          <w:rFonts w:ascii="標楷體" w:eastAsia="標楷體" w:hAnsi="標楷體"/>
          <w:sz w:val="28"/>
          <w:szCs w:val="28"/>
        </w:rPr>
        <w:t>「男</w:t>
      </w:r>
      <w:r w:rsidRPr="00033356">
        <w:rPr>
          <w:rFonts w:ascii="標楷體" w:eastAsia="標楷體" w:hAnsi="標楷體" w:hint="eastAsia"/>
          <w:sz w:val="28"/>
          <w:szCs w:val="28"/>
          <w:lang w:eastAsia="zh-HK"/>
        </w:rPr>
        <w:t>尊</w:t>
      </w:r>
      <w:r w:rsidRPr="00033356">
        <w:rPr>
          <w:rFonts w:ascii="標楷體" w:eastAsia="標楷體" w:hAnsi="標楷體"/>
          <w:sz w:val="28"/>
          <w:szCs w:val="28"/>
        </w:rPr>
        <w:t>女</w:t>
      </w:r>
      <w:r w:rsidRPr="00033356">
        <w:rPr>
          <w:rFonts w:ascii="標楷體" w:eastAsia="標楷體" w:hAnsi="標楷體" w:hint="eastAsia"/>
          <w:sz w:val="28"/>
          <w:szCs w:val="28"/>
          <w:lang w:eastAsia="zh-HK"/>
        </w:rPr>
        <w:t>卑</w:t>
      </w:r>
      <w:r w:rsidRPr="00033356">
        <w:rPr>
          <w:rFonts w:ascii="標楷體" w:eastAsia="標楷體" w:hAnsi="標楷體"/>
          <w:sz w:val="28"/>
          <w:szCs w:val="28"/>
        </w:rPr>
        <w:t>」等</w:t>
      </w:r>
      <w:r w:rsidR="00F4267D">
        <w:rPr>
          <w:rFonts w:ascii="標楷體" w:eastAsia="標楷體" w:hAnsi="標楷體" w:hint="eastAsia"/>
          <w:sz w:val="28"/>
          <w:szCs w:val="28"/>
        </w:rPr>
        <w:t>不文明</w:t>
      </w:r>
      <w:r w:rsidR="00370811">
        <w:rPr>
          <w:rFonts w:ascii="標楷體" w:eastAsia="標楷體" w:hAnsi="標楷體" w:hint="eastAsia"/>
          <w:sz w:val="28"/>
          <w:szCs w:val="28"/>
        </w:rPr>
        <w:t>偏見</w:t>
      </w:r>
      <w:r w:rsidRPr="00033356">
        <w:rPr>
          <w:rFonts w:ascii="標楷體" w:eastAsia="標楷體" w:hAnsi="標楷體"/>
          <w:sz w:val="28"/>
          <w:szCs w:val="28"/>
        </w:rPr>
        <w:t>，尤其在財產</w:t>
      </w:r>
      <w:r w:rsidR="00374088" w:rsidRPr="00033356">
        <w:rPr>
          <w:rFonts w:ascii="標楷體" w:eastAsia="標楷體" w:hAnsi="標楷體" w:hint="eastAsia"/>
          <w:sz w:val="28"/>
          <w:szCs w:val="28"/>
          <w:lang w:eastAsia="zh-HK"/>
        </w:rPr>
        <w:t>分配或</w:t>
      </w:r>
      <w:r w:rsidR="00370811">
        <w:rPr>
          <w:rFonts w:ascii="標楷體" w:eastAsia="標楷體" w:hAnsi="標楷體" w:hint="eastAsia"/>
          <w:sz w:val="28"/>
          <w:szCs w:val="28"/>
          <w:lang w:eastAsia="zh-HK"/>
        </w:rPr>
        <w:t>權益維持</w:t>
      </w:r>
      <w:r w:rsidR="00374088" w:rsidRPr="00033356">
        <w:rPr>
          <w:rFonts w:ascii="標楷體" w:eastAsia="標楷體" w:hAnsi="標楷體" w:hint="eastAsia"/>
          <w:sz w:val="28"/>
          <w:szCs w:val="28"/>
          <w:lang w:eastAsia="zh-HK"/>
        </w:rPr>
        <w:t>方面</w:t>
      </w:r>
      <w:r w:rsidRPr="00033356">
        <w:rPr>
          <w:rFonts w:ascii="標楷體" w:eastAsia="標楷體" w:hAnsi="標楷體"/>
          <w:sz w:val="28"/>
          <w:szCs w:val="28"/>
        </w:rPr>
        <w:t>，「重男輕女」、「家產不落外姓」等觀念</w:t>
      </w:r>
      <w:r w:rsidR="00370811">
        <w:rPr>
          <w:rFonts w:ascii="標楷體" w:eastAsia="標楷體" w:hAnsi="標楷體" w:hint="eastAsia"/>
          <w:sz w:val="28"/>
          <w:szCs w:val="28"/>
        </w:rPr>
        <w:t>依然存在</w:t>
      </w:r>
      <w:r w:rsidRPr="00033356">
        <w:rPr>
          <w:rFonts w:ascii="標楷體" w:eastAsia="標楷體" w:hAnsi="標楷體"/>
          <w:sz w:val="28"/>
          <w:szCs w:val="28"/>
        </w:rPr>
        <w:t>，</w:t>
      </w:r>
      <w:r w:rsidR="00972C38" w:rsidRPr="00033356">
        <w:rPr>
          <w:rFonts w:ascii="標楷體" w:eastAsia="標楷體" w:hAnsi="標楷體" w:hint="eastAsia"/>
          <w:sz w:val="28"/>
          <w:szCs w:val="28"/>
          <w:lang w:eastAsia="zh-HK"/>
        </w:rPr>
        <w:t>以</w:t>
      </w:r>
      <w:r w:rsidRPr="00033356">
        <w:rPr>
          <w:rFonts w:ascii="標楷體" w:eastAsia="標楷體" w:hAnsi="標楷體"/>
          <w:sz w:val="28"/>
          <w:szCs w:val="28"/>
        </w:rPr>
        <w:t>致女性常因</w:t>
      </w:r>
      <w:r w:rsidR="00370811">
        <w:rPr>
          <w:rFonts w:ascii="標楷體" w:eastAsia="標楷體" w:hAnsi="標楷體" w:hint="eastAsia"/>
          <w:sz w:val="28"/>
          <w:szCs w:val="28"/>
        </w:rPr>
        <w:t>此有權益受損之情事</w:t>
      </w:r>
      <w:r w:rsidRPr="00033356">
        <w:rPr>
          <w:rFonts w:ascii="標楷體" w:eastAsia="標楷體" w:hAnsi="標楷體"/>
          <w:sz w:val="28"/>
          <w:szCs w:val="28"/>
        </w:rPr>
        <w:t>，</w:t>
      </w:r>
      <w:r w:rsidR="00A04630">
        <w:rPr>
          <w:rFonts w:ascii="標楷體" w:eastAsia="標楷體" w:hAnsi="標楷體" w:hint="eastAsia"/>
          <w:sz w:val="28"/>
          <w:szCs w:val="28"/>
        </w:rPr>
        <w:t>有賴</w:t>
      </w:r>
      <w:r w:rsidR="00370811">
        <w:rPr>
          <w:rFonts w:ascii="標楷體" w:eastAsia="標楷體" w:hAnsi="標楷體" w:hint="eastAsia"/>
          <w:sz w:val="28"/>
          <w:szCs w:val="28"/>
        </w:rPr>
        <w:t>國家政策</w:t>
      </w:r>
      <w:r w:rsidR="00A04630">
        <w:rPr>
          <w:rFonts w:ascii="標楷體" w:eastAsia="標楷體" w:hAnsi="標楷體" w:hint="eastAsia"/>
          <w:sz w:val="28"/>
          <w:szCs w:val="28"/>
        </w:rPr>
        <w:t>長期</w:t>
      </w:r>
      <w:r w:rsidR="00370811">
        <w:rPr>
          <w:rFonts w:ascii="標楷體" w:eastAsia="標楷體" w:hAnsi="標楷體" w:hint="eastAsia"/>
          <w:sz w:val="28"/>
          <w:szCs w:val="28"/>
        </w:rPr>
        <w:t>推動與保障</w:t>
      </w:r>
      <w:r w:rsidR="00972C38" w:rsidRPr="00033356">
        <w:rPr>
          <w:rFonts w:ascii="標楷體" w:eastAsia="標楷體" w:hAnsi="標楷體" w:hint="eastAsia"/>
          <w:sz w:val="28"/>
          <w:szCs w:val="28"/>
        </w:rPr>
        <w:t>。</w:t>
      </w:r>
    </w:p>
    <w:p w14:paraId="67622619" w14:textId="2C0E34E3" w:rsidR="008035D5" w:rsidRDefault="00370811" w:rsidP="00033356">
      <w:pPr>
        <w:spacing w:line="400" w:lineRule="exact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所幸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隨著教育水準的提高與教育的普及化，加上國家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積極推動性別平等相關措施</w:t>
      </w:r>
      <w:r w:rsidR="00F20CF4" w:rsidRPr="00033356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以讓女性在知識、社會地位、權利落實方面，多有增長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在未來，仍應繼續努力</w:t>
      </w:r>
      <w:r w:rsidR="005F3B12">
        <w:rPr>
          <w:rFonts w:ascii="標楷體" w:eastAsia="標楷體" w:hAnsi="標楷體" w:hint="eastAsia"/>
          <w:sz w:val="28"/>
          <w:szCs w:val="28"/>
          <w:lang w:eastAsia="zh-HK"/>
        </w:rPr>
        <w:t>以期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達到實質</w:t>
      </w:r>
      <w:r w:rsidR="005F3B12">
        <w:rPr>
          <w:rFonts w:ascii="標楷體" w:eastAsia="標楷體" w:hAnsi="標楷體" w:hint="eastAsia"/>
          <w:sz w:val="28"/>
          <w:szCs w:val="28"/>
          <w:lang w:eastAsia="zh-HK"/>
        </w:rPr>
        <w:t>的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性別平等。本文</w:t>
      </w:r>
      <w:r w:rsidR="005F3B12">
        <w:rPr>
          <w:rFonts w:ascii="標楷體" w:eastAsia="標楷體" w:hAnsi="標楷體" w:hint="eastAsia"/>
          <w:sz w:val="28"/>
          <w:szCs w:val="28"/>
          <w:lang w:eastAsia="zh-HK"/>
        </w:rPr>
        <w:t>參照</w:t>
      </w:r>
      <w:r w:rsidR="00F20CF4" w:rsidRPr="00033356">
        <w:rPr>
          <w:rFonts w:ascii="標楷體" w:eastAsia="標楷體" w:hAnsi="標楷體" w:hint="eastAsia"/>
          <w:sz w:val="28"/>
          <w:szCs w:val="28"/>
          <w:lang w:eastAsia="zh-HK"/>
        </w:rPr>
        <w:t>1</w:t>
      </w:r>
      <w:r w:rsidR="005F3B12">
        <w:rPr>
          <w:rFonts w:ascii="標楷體" w:eastAsia="標楷體" w:hAnsi="標楷體" w:hint="eastAsia"/>
          <w:sz w:val="28"/>
          <w:szCs w:val="28"/>
        </w:rPr>
        <w:t>10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年至</w:t>
      </w:r>
      <w:r w:rsidR="00F20CF4" w:rsidRPr="00033356">
        <w:rPr>
          <w:rFonts w:ascii="標楷體" w:eastAsia="標楷體" w:hAnsi="標楷體" w:hint="eastAsia"/>
          <w:sz w:val="28"/>
          <w:szCs w:val="28"/>
          <w:lang w:eastAsia="zh-HK"/>
        </w:rPr>
        <w:t>11</w:t>
      </w:r>
      <w:r w:rsidR="005F3B12">
        <w:rPr>
          <w:rFonts w:ascii="標楷體" w:eastAsia="標楷體" w:hAnsi="標楷體" w:hint="eastAsia"/>
          <w:sz w:val="28"/>
          <w:szCs w:val="28"/>
        </w:rPr>
        <w:t>4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年</w:t>
      </w:r>
      <w:proofErr w:type="gramStart"/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臺</w:t>
      </w:r>
      <w:proofErr w:type="gramEnd"/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東縣(以下稱本縣)地</w:t>
      </w:r>
      <w:r w:rsidR="005F3B12">
        <w:rPr>
          <w:rFonts w:ascii="標楷體" w:eastAsia="標楷體" w:hAnsi="標楷體" w:hint="eastAsia"/>
          <w:sz w:val="28"/>
          <w:szCs w:val="28"/>
          <w:lang w:eastAsia="zh-HK"/>
        </w:rPr>
        <w:t>價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稅資料</w:t>
      </w:r>
      <w:r w:rsidR="00A04630">
        <w:rPr>
          <w:rFonts w:ascii="標楷體" w:eastAsia="標楷體" w:hAnsi="標楷體" w:hint="eastAsia"/>
          <w:sz w:val="28"/>
          <w:szCs w:val="28"/>
        </w:rPr>
        <w:t>(</w:t>
      </w:r>
      <w:r w:rsidR="00A04630">
        <w:rPr>
          <w:rFonts w:ascii="標楷體" w:eastAsia="標楷體" w:hAnsi="標楷體" w:hint="eastAsia"/>
          <w:sz w:val="28"/>
          <w:szCs w:val="28"/>
          <w:lang w:eastAsia="zh-HK"/>
        </w:rPr>
        <w:t>已登記日為</w:t>
      </w:r>
      <w:proofErr w:type="gramStart"/>
      <w:r w:rsidR="00A04630">
        <w:rPr>
          <w:rFonts w:ascii="標楷體" w:eastAsia="標楷體" w:hAnsi="標楷體" w:hint="eastAsia"/>
          <w:sz w:val="28"/>
          <w:szCs w:val="28"/>
          <w:lang w:eastAsia="zh-HK"/>
        </w:rPr>
        <w:t>準</w:t>
      </w:r>
      <w:proofErr w:type="gramEnd"/>
      <w:r w:rsidR="00A04630">
        <w:rPr>
          <w:rFonts w:ascii="標楷體" w:eastAsia="標楷體" w:hAnsi="標楷體" w:hint="eastAsia"/>
          <w:sz w:val="28"/>
          <w:szCs w:val="28"/>
        </w:rPr>
        <w:t>)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，</w:t>
      </w:r>
      <w:r w:rsidR="005500B4">
        <w:rPr>
          <w:rFonts w:ascii="標楷體" w:eastAsia="標楷體" w:hAnsi="標楷體" w:hint="eastAsia"/>
          <w:sz w:val="28"/>
          <w:szCs w:val="28"/>
          <w:lang w:eastAsia="zh-HK"/>
        </w:rPr>
        <w:t>透過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納稅義務人</w:t>
      </w:r>
      <w:r w:rsidR="005500B4">
        <w:rPr>
          <w:rFonts w:ascii="標楷體" w:eastAsia="標楷體" w:hAnsi="標楷體" w:hint="eastAsia"/>
          <w:sz w:val="28"/>
          <w:szCs w:val="28"/>
          <w:lang w:eastAsia="zh-HK"/>
        </w:rPr>
        <w:t>在</w:t>
      </w:r>
      <w:r w:rsidR="005500B4" w:rsidRPr="005500B4">
        <w:rPr>
          <w:rFonts w:ascii="標楷體" w:eastAsia="標楷體" w:hAnsi="標楷體" w:hint="eastAsia"/>
          <w:b/>
          <w:sz w:val="28"/>
          <w:szCs w:val="28"/>
        </w:rPr>
        <w:t>地價</w:t>
      </w:r>
      <w:r w:rsidR="005500B4" w:rsidRPr="005500B4">
        <w:rPr>
          <w:rFonts w:ascii="標楷體" w:eastAsia="標楷體" w:hAnsi="標楷體"/>
          <w:b/>
          <w:sz w:val="28"/>
          <w:szCs w:val="28"/>
        </w:rPr>
        <w:t>稅</w:t>
      </w:r>
      <w:r w:rsidR="005500B4" w:rsidRPr="005500B4">
        <w:rPr>
          <w:rFonts w:ascii="標楷體" w:eastAsia="標楷體" w:hAnsi="標楷體" w:hint="eastAsia"/>
          <w:b/>
          <w:sz w:val="28"/>
          <w:szCs w:val="28"/>
        </w:rPr>
        <w:t>課稅</w:t>
      </w:r>
      <w:r w:rsidR="00A04630">
        <w:rPr>
          <w:rFonts w:ascii="標楷體" w:eastAsia="標楷體" w:hAnsi="標楷體" w:hint="eastAsia"/>
          <w:b/>
          <w:sz w:val="28"/>
          <w:szCs w:val="28"/>
        </w:rPr>
        <w:t>稅率</w:t>
      </w:r>
      <w:r w:rsidR="005500B4" w:rsidRPr="005500B4">
        <w:rPr>
          <w:rFonts w:ascii="標楷體" w:eastAsia="標楷體" w:hAnsi="標楷體" w:hint="eastAsia"/>
          <w:b/>
          <w:sz w:val="28"/>
          <w:szCs w:val="28"/>
        </w:rPr>
        <w:t>異動</w:t>
      </w:r>
      <w:r w:rsidR="005500B4">
        <w:rPr>
          <w:rFonts w:ascii="標楷體" w:eastAsia="標楷體" w:hAnsi="標楷體" w:hint="eastAsia"/>
          <w:b/>
          <w:sz w:val="28"/>
          <w:szCs w:val="28"/>
        </w:rPr>
        <w:t>、移轉原因</w:t>
      </w:r>
      <w:r w:rsidR="00A04630">
        <w:rPr>
          <w:rFonts w:ascii="標楷體" w:eastAsia="標楷體" w:hAnsi="標楷體" w:hint="eastAsia"/>
          <w:b/>
          <w:sz w:val="28"/>
          <w:szCs w:val="28"/>
        </w:rPr>
        <w:t>等</w:t>
      </w:r>
      <w:r w:rsidR="005500B4">
        <w:rPr>
          <w:rFonts w:ascii="標楷體" w:eastAsia="標楷體" w:hAnsi="標楷體" w:hint="eastAsia"/>
          <w:b/>
          <w:sz w:val="28"/>
          <w:szCs w:val="28"/>
        </w:rPr>
        <w:t>性別差異的結果上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，</w:t>
      </w:r>
      <w:r w:rsidR="005500B4">
        <w:rPr>
          <w:rFonts w:ascii="標楷體" w:eastAsia="標楷體" w:hAnsi="標楷體" w:hint="eastAsia"/>
          <w:sz w:val="28"/>
          <w:szCs w:val="28"/>
          <w:lang w:eastAsia="zh-HK"/>
        </w:rPr>
        <w:t>推論男性與女性的權益維持是否有所差異，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以供作為探討性別平等議題之根基，及</w:t>
      </w:r>
      <w:r w:rsidR="00F20CF4" w:rsidRPr="00033356">
        <w:rPr>
          <w:rFonts w:ascii="標楷體" w:eastAsia="標楷體" w:hAnsi="標楷體" w:hint="eastAsia"/>
          <w:sz w:val="28"/>
          <w:szCs w:val="28"/>
          <w:lang w:eastAsia="zh-HK"/>
        </w:rPr>
        <w:t>作為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政府推動性</w:t>
      </w:r>
      <w:r w:rsidR="008A223F" w:rsidRPr="00033356">
        <w:rPr>
          <w:rFonts w:ascii="標楷體" w:eastAsia="標楷體" w:hAnsi="標楷體" w:hint="eastAsia"/>
          <w:sz w:val="28"/>
          <w:szCs w:val="28"/>
          <w:lang w:eastAsia="zh-HK"/>
        </w:rPr>
        <w:t>別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平等政策之參</w:t>
      </w:r>
      <w:r w:rsidR="005500B4">
        <w:rPr>
          <w:rFonts w:ascii="標楷體" w:eastAsia="標楷體" w:hAnsi="標楷體" w:hint="eastAsia"/>
          <w:sz w:val="28"/>
          <w:szCs w:val="28"/>
          <w:lang w:eastAsia="zh-HK"/>
        </w:rPr>
        <w:t>考</w:t>
      </w:r>
      <w:r w:rsidR="00F20CF4" w:rsidRPr="00033356">
        <w:rPr>
          <w:rFonts w:ascii="標楷體" w:eastAsia="標楷體" w:hAnsi="標楷體"/>
          <w:sz w:val="28"/>
          <w:szCs w:val="28"/>
          <w:lang w:eastAsia="zh-HK"/>
        </w:rPr>
        <w:t>。</w:t>
      </w:r>
    </w:p>
    <w:p w14:paraId="380FBA36" w14:textId="7A01ED9F" w:rsidR="004633F1" w:rsidRDefault="004633F1" w:rsidP="00033356">
      <w:pPr>
        <w:spacing w:line="400" w:lineRule="exact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HK"/>
        </w:rPr>
      </w:pPr>
    </w:p>
    <w:p w14:paraId="3705E685" w14:textId="77777777" w:rsidR="004633F1" w:rsidRPr="00033356" w:rsidRDefault="004633F1" w:rsidP="00033356">
      <w:pPr>
        <w:spacing w:line="400" w:lineRule="exact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HK"/>
        </w:rPr>
      </w:pPr>
    </w:p>
    <w:p w14:paraId="3B5C8CD6" w14:textId="7C250795" w:rsidR="008A223F" w:rsidRPr="004633F1" w:rsidRDefault="008A223F" w:rsidP="00F5499A">
      <w:pPr>
        <w:pStyle w:val="a3"/>
        <w:numPr>
          <w:ilvl w:val="0"/>
          <w:numId w:val="2"/>
        </w:numPr>
        <w:spacing w:beforeLines="50" w:before="180"/>
        <w:ind w:leftChars="0" w:left="964" w:hanging="482"/>
        <w:rPr>
          <w:rFonts w:ascii="標楷體" w:eastAsia="標楷體" w:hAnsi="標楷體"/>
          <w:b/>
        </w:rPr>
      </w:pPr>
      <w:r w:rsidRPr="00033356">
        <w:rPr>
          <w:rFonts w:ascii="標楷體" w:eastAsia="標楷體" w:hAnsi="標楷體" w:hint="eastAsia"/>
          <w:b/>
          <w:sz w:val="28"/>
          <w:szCs w:val="28"/>
        </w:rPr>
        <w:t>性別統計分析</w:t>
      </w:r>
    </w:p>
    <w:p w14:paraId="33A0E8FF" w14:textId="3E26EBCA" w:rsidR="004633F1" w:rsidRDefault="004633F1" w:rsidP="004633F1">
      <w:pPr>
        <w:pStyle w:val="a3"/>
        <w:spacing w:beforeLines="50" w:before="180"/>
        <w:ind w:leftChars="0" w:left="964"/>
        <w:rPr>
          <w:rFonts w:ascii="標楷體" w:eastAsia="標楷體" w:hAnsi="標楷體"/>
          <w:b/>
        </w:rPr>
      </w:pPr>
    </w:p>
    <w:p w14:paraId="763081F7" w14:textId="77777777" w:rsidR="004633F1" w:rsidRPr="00033356" w:rsidRDefault="004633F1" w:rsidP="004633F1">
      <w:pPr>
        <w:pStyle w:val="a3"/>
        <w:spacing w:beforeLines="50" w:before="180"/>
        <w:ind w:leftChars="0" w:left="964"/>
        <w:rPr>
          <w:rFonts w:ascii="標楷體" w:eastAsia="標楷體" w:hAnsi="標楷體"/>
          <w:b/>
        </w:rPr>
      </w:pPr>
    </w:p>
    <w:p w14:paraId="63D7F536" w14:textId="3BE69AA0" w:rsidR="004633F1" w:rsidRPr="004633F1" w:rsidRDefault="005500B4" w:rsidP="004633F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8"/>
        </w:rPr>
        <w:t>地價稅課稅</w:t>
      </w:r>
      <w:r w:rsidR="00A04630">
        <w:rPr>
          <w:rFonts w:ascii="標楷體" w:eastAsia="標楷體" w:hAnsi="標楷體" w:hint="eastAsia"/>
          <w:b/>
          <w:sz w:val="28"/>
        </w:rPr>
        <w:t>稅率</w:t>
      </w:r>
      <w:r>
        <w:rPr>
          <w:rFonts w:ascii="標楷體" w:eastAsia="標楷體" w:hAnsi="標楷體" w:hint="eastAsia"/>
          <w:b/>
          <w:sz w:val="28"/>
        </w:rPr>
        <w:t>異動</w:t>
      </w:r>
      <w:r w:rsidR="00F42E82" w:rsidRPr="00033356">
        <w:rPr>
          <w:rFonts w:ascii="標楷體" w:eastAsia="標楷體" w:hAnsi="標楷體"/>
          <w:b/>
          <w:sz w:val="28"/>
        </w:rPr>
        <w:t>性別分析</w:t>
      </w:r>
    </w:p>
    <w:p w14:paraId="069EE4DA" w14:textId="55C161EC" w:rsidR="00F42E82" w:rsidRPr="00033356" w:rsidRDefault="005500B4" w:rsidP="00033356">
      <w:pPr>
        <w:pStyle w:val="a3"/>
        <w:spacing w:line="400" w:lineRule="exact"/>
        <w:ind w:leftChars="0" w:left="10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地價稅</w:t>
      </w:r>
      <w:r w:rsidR="00F42E82" w:rsidRPr="00033356">
        <w:rPr>
          <w:rFonts w:ascii="標楷體" w:eastAsia="標楷體" w:hAnsi="標楷體"/>
          <w:sz w:val="28"/>
          <w:szCs w:val="28"/>
        </w:rPr>
        <w:t>屬</w:t>
      </w:r>
      <w:r>
        <w:rPr>
          <w:rFonts w:ascii="標楷體" w:eastAsia="標楷體" w:hAnsi="標楷體" w:hint="eastAsia"/>
          <w:sz w:val="28"/>
          <w:szCs w:val="28"/>
        </w:rPr>
        <w:t>特定期間開徵之底冊稅</w:t>
      </w:r>
      <w:r w:rsidR="00F42E82" w:rsidRPr="00033356">
        <w:rPr>
          <w:rFonts w:ascii="標楷體" w:eastAsia="標楷體" w:hAnsi="標楷體"/>
          <w:sz w:val="28"/>
          <w:szCs w:val="28"/>
        </w:rPr>
        <w:t>，係</w:t>
      </w:r>
      <w:r>
        <w:rPr>
          <w:rFonts w:ascii="標楷體" w:eastAsia="標楷體" w:hAnsi="標楷體" w:hint="eastAsia"/>
          <w:sz w:val="28"/>
          <w:szCs w:val="28"/>
        </w:rPr>
        <w:t>屬</w:t>
      </w:r>
      <w:r w:rsidR="00F42E82" w:rsidRPr="00033356">
        <w:rPr>
          <w:rFonts w:ascii="標楷體" w:eastAsia="標楷體" w:hAnsi="標楷體"/>
          <w:sz w:val="28"/>
          <w:szCs w:val="28"/>
        </w:rPr>
        <w:t>土地所有權</w:t>
      </w:r>
      <w:r>
        <w:rPr>
          <w:rFonts w:ascii="標楷體" w:eastAsia="標楷體" w:hAnsi="標楷體" w:hint="eastAsia"/>
          <w:sz w:val="28"/>
          <w:szCs w:val="28"/>
        </w:rPr>
        <w:t>人在特定持有期間內</w:t>
      </w:r>
      <w:r w:rsidR="00F42E82" w:rsidRPr="00033356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應負擔租稅義務</w:t>
      </w:r>
      <w:r w:rsidR="00F42E82" w:rsidRPr="00033356">
        <w:rPr>
          <w:rFonts w:ascii="標楷體" w:eastAsia="標楷體" w:hAnsi="標楷體"/>
          <w:sz w:val="28"/>
          <w:szCs w:val="28"/>
        </w:rPr>
        <w:t>。</w:t>
      </w:r>
      <w:r w:rsidR="00F4267D">
        <w:rPr>
          <w:rFonts w:ascii="標楷體" w:eastAsia="標楷體" w:hAnsi="標楷體" w:hint="eastAsia"/>
          <w:sz w:val="28"/>
          <w:szCs w:val="28"/>
        </w:rPr>
        <w:t>地價稅除依課稅地價</w:t>
      </w:r>
      <w:proofErr w:type="gramStart"/>
      <w:r w:rsidR="00F4267D">
        <w:rPr>
          <w:rFonts w:ascii="標楷體" w:eastAsia="標楷體" w:hAnsi="標楷體" w:hint="eastAsia"/>
          <w:sz w:val="28"/>
          <w:szCs w:val="28"/>
        </w:rPr>
        <w:t>總額核稅外</w:t>
      </w:r>
      <w:proofErr w:type="gramEnd"/>
      <w:r w:rsidR="00F4267D">
        <w:rPr>
          <w:rFonts w:ascii="標楷體" w:eastAsia="標楷體" w:hAnsi="標楷體" w:hint="eastAsia"/>
          <w:sz w:val="28"/>
          <w:szCs w:val="28"/>
        </w:rPr>
        <w:t>，持有期間的使用情形，會影響其適用之稅率，以及產生累進稅</w:t>
      </w:r>
      <w:r w:rsidR="00A04630">
        <w:rPr>
          <w:rFonts w:ascii="標楷體" w:eastAsia="標楷體" w:hAnsi="標楷體" w:hint="eastAsia"/>
          <w:sz w:val="28"/>
          <w:szCs w:val="28"/>
        </w:rPr>
        <w:t>率</w:t>
      </w:r>
      <w:r w:rsidR="00F4267D">
        <w:rPr>
          <w:rFonts w:ascii="標楷體" w:eastAsia="標楷體" w:hAnsi="標楷體" w:hint="eastAsia"/>
          <w:sz w:val="28"/>
          <w:szCs w:val="28"/>
        </w:rPr>
        <w:t>之情形</w:t>
      </w:r>
      <w:r w:rsidR="00A04630">
        <w:rPr>
          <w:rFonts w:ascii="標楷體" w:eastAsia="標楷體" w:hAnsi="標楷體" w:hint="eastAsia"/>
          <w:sz w:val="28"/>
          <w:szCs w:val="28"/>
        </w:rPr>
        <w:t>。</w:t>
      </w:r>
      <w:r w:rsidR="00F4267D">
        <w:rPr>
          <w:rFonts w:ascii="標楷體" w:eastAsia="標楷體" w:hAnsi="標楷體" w:hint="eastAsia"/>
          <w:sz w:val="28"/>
          <w:szCs w:val="28"/>
        </w:rPr>
        <w:t>因此，透過自用住宅用地稅率的申請變化，可以合理推估，男性與女性在權益維持及稅法觀念上，權益維持比率是否提升及稅法觀念差異的程度。</w:t>
      </w:r>
    </w:p>
    <w:p w14:paraId="70955D69" w14:textId="5FD922F8" w:rsidR="00AF743D" w:rsidRDefault="00F42E82" w:rsidP="00033356">
      <w:pPr>
        <w:pStyle w:val="a3"/>
        <w:spacing w:line="400" w:lineRule="exact"/>
        <w:ind w:leftChars="0" w:left="1021"/>
        <w:rPr>
          <w:rFonts w:ascii="標楷體" w:eastAsia="標楷體" w:hAnsi="標楷體"/>
          <w:sz w:val="28"/>
          <w:szCs w:val="28"/>
        </w:rPr>
      </w:pPr>
      <w:r w:rsidRPr="00033356">
        <w:rPr>
          <w:rFonts w:ascii="標楷體" w:eastAsia="標楷體" w:hAnsi="標楷體"/>
          <w:sz w:val="28"/>
          <w:szCs w:val="28"/>
        </w:rPr>
        <w:t>觀察</w:t>
      </w:r>
      <w:r w:rsidRPr="00033356">
        <w:rPr>
          <w:rFonts w:ascii="標楷體" w:eastAsia="標楷體" w:hAnsi="標楷體" w:hint="eastAsia"/>
          <w:sz w:val="28"/>
          <w:szCs w:val="28"/>
        </w:rPr>
        <w:t>1</w:t>
      </w:r>
      <w:r w:rsidR="00F4267D">
        <w:rPr>
          <w:rFonts w:ascii="標楷體" w:eastAsia="標楷體" w:hAnsi="標楷體" w:hint="eastAsia"/>
          <w:sz w:val="28"/>
          <w:szCs w:val="28"/>
        </w:rPr>
        <w:t>10</w:t>
      </w:r>
      <w:r w:rsidRPr="00033356">
        <w:rPr>
          <w:rFonts w:ascii="標楷體" w:eastAsia="標楷體" w:hAnsi="標楷體"/>
          <w:sz w:val="28"/>
          <w:szCs w:val="28"/>
        </w:rPr>
        <w:t>年至1</w:t>
      </w:r>
      <w:r w:rsidRPr="00033356">
        <w:rPr>
          <w:rFonts w:ascii="標楷體" w:eastAsia="標楷體" w:hAnsi="標楷體" w:hint="eastAsia"/>
          <w:sz w:val="28"/>
          <w:szCs w:val="28"/>
        </w:rPr>
        <w:t>1</w:t>
      </w:r>
      <w:r w:rsidR="00F4267D">
        <w:rPr>
          <w:rFonts w:ascii="標楷體" w:eastAsia="標楷體" w:hAnsi="標楷體" w:hint="eastAsia"/>
          <w:sz w:val="28"/>
          <w:szCs w:val="28"/>
        </w:rPr>
        <w:t>4</w:t>
      </w:r>
      <w:r w:rsidRPr="00033356">
        <w:rPr>
          <w:rFonts w:ascii="標楷體" w:eastAsia="標楷體" w:hAnsi="標楷體"/>
          <w:sz w:val="28"/>
          <w:szCs w:val="28"/>
        </w:rPr>
        <w:t>年本</w:t>
      </w:r>
      <w:r w:rsidRPr="00033356">
        <w:rPr>
          <w:rFonts w:ascii="標楷體" w:eastAsia="標楷體" w:hAnsi="標楷體" w:hint="eastAsia"/>
          <w:sz w:val="28"/>
          <w:szCs w:val="28"/>
          <w:lang w:eastAsia="zh-HK"/>
        </w:rPr>
        <w:t>縣</w:t>
      </w:r>
      <w:r w:rsidRPr="00033356">
        <w:rPr>
          <w:rFonts w:ascii="標楷體" w:eastAsia="標楷體" w:hAnsi="標楷體"/>
          <w:sz w:val="28"/>
          <w:szCs w:val="28"/>
        </w:rPr>
        <w:t>納稅義務人</w:t>
      </w:r>
      <w:r w:rsidR="0001332E">
        <w:rPr>
          <w:rFonts w:ascii="標楷體" w:eastAsia="標楷體" w:hAnsi="標楷體" w:hint="eastAsia"/>
          <w:sz w:val="28"/>
          <w:szCs w:val="28"/>
        </w:rPr>
        <w:t>申請適用</w:t>
      </w:r>
      <w:r w:rsidR="00A04630">
        <w:rPr>
          <w:rFonts w:ascii="標楷體" w:eastAsia="標楷體" w:hAnsi="標楷體" w:hint="eastAsia"/>
          <w:sz w:val="28"/>
          <w:szCs w:val="28"/>
        </w:rPr>
        <w:t>自用住宅用地稅率</w:t>
      </w:r>
      <w:r w:rsidR="0001332E">
        <w:rPr>
          <w:rFonts w:ascii="標楷體" w:eastAsia="標楷體" w:hAnsi="標楷體" w:hint="eastAsia"/>
          <w:sz w:val="28"/>
          <w:szCs w:val="28"/>
        </w:rPr>
        <w:t>案件</w:t>
      </w:r>
      <w:r w:rsidR="009311B1">
        <w:rPr>
          <w:rFonts w:ascii="標楷體" w:eastAsia="標楷體" w:hAnsi="標楷體" w:hint="eastAsia"/>
          <w:sz w:val="28"/>
          <w:szCs w:val="28"/>
        </w:rPr>
        <w:t>比例</w:t>
      </w:r>
      <w:r w:rsidRPr="00033356">
        <w:rPr>
          <w:rFonts w:ascii="標楷體" w:eastAsia="標楷體" w:hAnsi="標楷體"/>
          <w:sz w:val="28"/>
          <w:szCs w:val="28"/>
        </w:rPr>
        <w:t>(</w:t>
      </w:r>
      <w:r w:rsidR="001D57D1">
        <w:rPr>
          <w:rFonts w:ascii="標楷體" w:eastAsia="標楷體" w:hAnsi="標楷體" w:hint="eastAsia"/>
          <w:sz w:val="28"/>
          <w:szCs w:val="28"/>
          <w:lang w:eastAsia="zh-HK"/>
        </w:rPr>
        <w:t>圖</w:t>
      </w:r>
      <w:r w:rsidR="00C26636">
        <w:rPr>
          <w:rFonts w:ascii="標楷體" w:eastAsia="標楷體" w:hAnsi="標楷體" w:hint="eastAsia"/>
          <w:sz w:val="28"/>
          <w:szCs w:val="28"/>
        </w:rPr>
        <w:t>1</w:t>
      </w:r>
      <w:r w:rsidRPr="00033356">
        <w:rPr>
          <w:rFonts w:ascii="標楷體" w:eastAsia="標楷體" w:hAnsi="標楷體"/>
          <w:sz w:val="28"/>
          <w:szCs w:val="28"/>
        </w:rPr>
        <w:t>)，男性</w:t>
      </w:r>
      <w:r w:rsidR="009311B1">
        <w:rPr>
          <w:rFonts w:ascii="標楷體" w:eastAsia="標楷體" w:hAnsi="標楷體" w:hint="eastAsia"/>
          <w:sz w:val="28"/>
          <w:szCs w:val="28"/>
        </w:rPr>
        <w:t>(最高比例57.67%)</w:t>
      </w:r>
      <w:r w:rsidR="0001332E">
        <w:rPr>
          <w:rFonts w:ascii="標楷體" w:eastAsia="標楷體" w:hAnsi="標楷體" w:hint="eastAsia"/>
          <w:sz w:val="28"/>
          <w:szCs w:val="28"/>
        </w:rPr>
        <w:t>與</w:t>
      </w:r>
      <w:r w:rsidRPr="00033356">
        <w:rPr>
          <w:rFonts w:ascii="標楷體" w:eastAsia="標楷體" w:hAnsi="標楷體"/>
          <w:sz w:val="28"/>
          <w:szCs w:val="28"/>
        </w:rPr>
        <w:t>女性</w:t>
      </w:r>
      <w:r w:rsidR="009311B1">
        <w:rPr>
          <w:rFonts w:ascii="標楷體" w:eastAsia="標楷體" w:hAnsi="標楷體" w:hint="eastAsia"/>
          <w:sz w:val="28"/>
          <w:szCs w:val="28"/>
        </w:rPr>
        <w:t>(最高比例47.85%)</w:t>
      </w:r>
      <w:r w:rsidR="0001332E">
        <w:rPr>
          <w:rFonts w:ascii="標楷體" w:eastAsia="標楷體" w:hAnsi="標楷體" w:hint="eastAsia"/>
          <w:sz w:val="28"/>
          <w:szCs w:val="28"/>
        </w:rPr>
        <w:t>申請的件數比率，皆呈現上升趨勢，顯示在自用住宅用地稅率宣導及納稅義務人維護權益的程度來看，皆有相當成效，並無顯著性別差異</w:t>
      </w:r>
      <w:r w:rsidRPr="00033356">
        <w:rPr>
          <w:rFonts w:ascii="標楷體" w:eastAsia="標楷體" w:hAnsi="標楷體"/>
          <w:sz w:val="28"/>
          <w:szCs w:val="28"/>
        </w:rPr>
        <w:t>。</w:t>
      </w:r>
    </w:p>
    <w:p w14:paraId="18BE24D0" w14:textId="0FA1943C" w:rsidR="00F42E82" w:rsidRDefault="004633F1" w:rsidP="004633F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02BC04E2" wp14:editId="30DDE3EA">
            <wp:simplePos x="0" y="0"/>
            <wp:positionH relativeFrom="margin">
              <wp:align>right</wp:align>
            </wp:positionH>
            <wp:positionV relativeFrom="paragraph">
              <wp:posOffset>40640</wp:posOffset>
            </wp:positionV>
            <wp:extent cx="6105525" cy="3562350"/>
            <wp:effectExtent l="0" t="0" r="9525" b="0"/>
            <wp:wrapTopAndBottom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9AF81" w14:textId="6B9FD4F3" w:rsidR="004633F1" w:rsidRPr="004633F1" w:rsidRDefault="004633F1" w:rsidP="004633F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196FA15" w14:textId="445E9841" w:rsidR="00033356" w:rsidRPr="00402D4B" w:rsidRDefault="00033356" w:rsidP="00402D4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804CC26" w14:textId="77D4A43B" w:rsidR="003A76B3" w:rsidRPr="0001332E" w:rsidRDefault="0001332E" w:rsidP="00033356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土地</w:t>
      </w:r>
      <w:r w:rsidRPr="0001332E">
        <w:rPr>
          <w:rFonts w:ascii="標楷體" w:eastAsia="標楷體" w:hAnsi="標楷體"/>
          <w:b/>
          <w:sz w:val="28"/>
          <w:szCs w:val="28"/>
        </w:rPr>
        <w:t>移轉原因</w:t>
      </w:r>
      <w:r w:rsidR="003A76B3" w:rsidRPr="0001332E">
        <w:rPr>
          <w:rFonts w:ascii="標楷體" w:eastAsia="標楷體" w:hAnsi="標楷體"/>
          <w:b/>
          <w:sz w:val="28"/>
          <w:szCs w:val="28"/>
        </w:rPr>
        <w:t>分析</w:t>
      </w:r>
    </w:p>
    <w:p w14:paraId="5B18A372" w14:textId="740C1C2B" w:rsidR="00F42E82" w:rsidRDefault="0001332E" w:rsidP="00033356">
      <w:pPr>
        <w:pStyle w:val="a3"/>
        <w:spacing w:line="400" w:lineRule="exact"/>
        <w:ind w:leftChars="0" w:left="10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透過觀察</w:t>
      </w:r>
      <w:r w:rsidR="002B7492" w:rsidRPr="00033356">
        <w:rPr>
          <w:rFonts w:ascii="標楷體" w:eastAsia="標楷體" w:hAnsi="標楷體"/>
          <w:sz w:val="28"/>
          <w:szCs w:val="28"/>
        </w:rPr>
        <w:t>買賣行為</w:t>
      </w:r>
      <w:r>
        <w:rPr>
          <w:rFonts w:ascii="標楷體" w:eastAsia="標楷體" w:hAnsi="標楷體" w:hint="eastAsia"/>
          <w:sz w:val="28"/>
          <w:szCs w:val="28"/>
        </w:rPr>
        <w:t>，可以了解男性與女性的購買力差異</w:t>
      </w:r>
      <w:r w:rsidR="002B7492" w:rsidRPr="00033356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較能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秉</w:t>
      </w:r>
      <w:proofErr w:type="gramEnd"/>
      <w:r>
        <w:rPr>
          <w:rFonts w:ascii="標楷體" w:eastAsia="標楷體" w:hAnsi="標楷體" w:hint="eastAsia"/>
          <w:sz w:val="28"/>
          <w:szCs w:val="28"/>
        </w:rPr>
        <w:t>除</w:t>
      </w:r>
      <w:r w:rsidR="003A76B3" w:rsidRPr="00033356">
        <w:rPr>
          <w:rFonts w:ascii="標楷體" w:eastAsia="標楷體" w:hAnsi="標楷體"/>
          <w:sz w:val="28"/>
          <w:szCs w:val="28"/>
        </w:rPr>
        <w:t>傳統觀念應將不動產登記予男性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="003A76B3" w:rsidRPr="00033356">
        <w:rPr>
          <w:rFonts w:ascii="標楷體" w:eastAsia="標楷體" w:hAnsi="標楷體"/>
          <w:sz w:val="28"/>
          <w:szCs w:val="28"/>
        </w:rPr>
        <w:t>關聯性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3A76B3" w:rsidRPr="00033356">
        <w:rPr>
          <w:rFonts w:ascii="標楷體" w:eastAsia="標楷體" w:hAnsi="標楷體"/>
          <w:sz w:val="28"/>
          <w:szCs w:val="28"/>
        </w:rPr>
        <w:t>相較</w:t>
      </w:r>
      <w:r w:rsidR="002B7492" w:rsidRPr="00033356">
        <w:rPr>
          <w:rFonts w:ascii="標楷體" w:eastAsia="標楷體" w:hAnsi="標楷體" w:hint="eastAsia"/>
          <w:sz w:val="28"/>
          <w:szCs w:val="28"/>
        </w:rPr>
        <w:t>之下，</w:t>
      </w:r>
      <w:r w:rsidR="003A76B3" w:rsidRPr="00033356">
        <w:rPr>
          <w:rFonts w:ascii="標楷體" w:eastAsia="標楷體" w:hAnsi="標楷體"/>
          <w:sz w:val="28"/>
          <w:szCs w:val="28"/>
        </w:rPr>
        <w:t>贈與行為比較有可能受到早期「重男輕女」或「家產不落外姓」等觀念的影響</w:t>
      </w:r>
      <w:r w:rsidR="005B37B3">
        <w:rPr>
          <w:rFonts w:ascii="標楷體" w:eastAsia="標楷體" w:hAnsi="標楷體" w:hint="eastAsia"/>
          <w:sz w:val="28"/>
          <w:szCs w:val="28"/>
        </w:rPr>
        <w:t>，對於性別差異分析，具有顯著性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2B7492" w:rsidRPr="00033356">
        <w:rPr>
          <w:rFonts w:ascii="標楷體" w:eastAsia="標楷體" w:hAnsi="標楷體"/>
          <w:sz w:val="28"/>
          <w:szCs w:val="28"/>
        </w:rPr>
        <w:t>本文將從</w:t>
      </w:r>
      <w:r w:rsidR="005B37B3">
        <w:rPr>
          <w:rFonts w:ascii="標楷體" w:eastAsia="標楷體" w:hAnsi="標楷體" w:hint="eastAsia"/>
          <w:sz w:val="28"/>
          <w:szCs w:val="28"/>
        </w:rPr>
        <w:t>買賣及</w:t>
      </w:r>
      <w:r w:rsidR="002B7492" w:rsidRPr="00033356">
        <w:rPr>
          <w:rFonts w:ascii="標楷體" w:eastAsia="標楷體" w:hAnsi="標楷體"/>
          <w:sz w:val="28"/>
          <w:szCs w:val="28"/>
        </w:rPr>
        <w:t>贈與的</w:t>
      </w:r>
      <w:r w:rsidR="005B37B3">
        <w:rPr>
          <w:rFonts w:ascii="標楷體" w:eastAsia="標楷體" w:hAnsi="標楷體" w:hint="eastAsia"/>
          <w:sz w:val="28"/>
          <w:szCs w:val="28"/>
        </w:rPr>
        <w:t>結果</w:t>
      </w:r>
      <w:r w:rsidR="002B7492" w:rsidRPr="00033356">
        <w:rPr>
          <w:rFonts w:ascii="標楷體" w:eastAsia="標楷體" w:hAnsi="標楷體"/>
          <w:sz w:val="28"/>
          <w:szCs w:val="28"/>
        </w:rPr>
        <w:t>，結合性別</w:t>
      </w:r>
      <w:r w:rsidR="005B37B3">
        <w:rPr>
          <w:rFonts w:ascii="標楷體" w:eastAsia="標楷體" w:hAnsi="標楷體" w:hint="eastAsia"/>
          <w:sz w:val="28"/>
          <w:szCs w:val="28"/>
        </w:rPr>
        <w:t>差異</w:t>
      </w:r>
      <w:r w:rsidR="002B7492" w:rsidRPr="00033356">
        <w:rPr>
          <w:rFonts w:ascii="標楷體" w:eastAsia="標楷體" w:hAnsi="標楷體"/>
          <w:sz w:val="28"/>
          <w:szCs w:val="28"/>
        </w:rPr>
        <w:t>觀點，分析</w:t>
      </w:r>
      <w:bookmarkStart w:id="0" w:name="_Hlk209613274"/>
      <w:r w:rsidR="002B7492" w:rsidRPr="00033356">
        <w:rPr>
          <w:rFonts w:ascii="標楷體" w:eastAsia="標楷體" w:hAnsi="標楷體"/>
          <w:sz w:val="28"/>
          <w:szCs w:val="28"/>
        </w:rPr>
        <w:t>一般</w:t>
      </w:r>
      <w:r w:rsidR="005B37B3">
        <w:rPr>
          <w:rFonts w:ascii="標楷體" w:eastAsia="標楷體" w:hAnsi="標楷體" w:hint="eastAsia"/>
          <w:sz w:val="28"/>
          <w:szCs w:val="28"/>
        </w:rPr>
        <w:t>買賣、</w:t>
      </w:r>
      <w:r w:rsidR="002B7492" w:rsidRPr="00033356">
        <w:rPr>
          <w:rFonts w:ascii="標楷體" w:eastAsia="標楷體" w:hAnsi="標楷體"/>
          <w:sz w:val="28"/>
          <w:szCs w:val="28"/>
        </w:rPr>
        <w:t>贈與、配偶贈與</w:t>
      </w:r>
      <w:r w:rsidR="005B37B3">
        <w:rPr>
          <w:rFonts w:ascii="標楷體" w:eastAsia="標楷體" w:hAnsi="標楷體" w:hint="eastAsia"/>
          <w:sz w:val="28"/>
          <w:szCs w:val="28"/>
        </w:rPr>
        <w:t>繼承</w:t>
      </w:r>
      <w:r w:rsidR="002B7492" w:rsidRPr="00033356">
        <w:rPr>
          <w:rFonts w:ascii="標楷體" w:eastAsia="標楷體" w:hAnsi="標楷體"/>
          <w:sz w:val="28"/>
          <w:szCs w:val="28"/>
        </w:rPr>
        <w:t>等</w:t>
      </w:r>
      <w:r w:rsidR="00EA69D8" w:rsidRPr="00033356">
        <w:rPr>
          <w:rFonts w:ascii="標楷體" w:eastAsia="標楷體" w:hAnsi="標楷體" w:hint="eastAsia"/>
          <w:sz w:val="28"/>
          <w:szCs w:val="28"/>
        </w:rPr>
        <w:t>4</w:t>
      </w:r>
      <w:r w:rsidR="002B7492" w:rsidRPr="00033356">
        <w:rPr>
          <w:rFonts w:ascii="標楷體" w:eastAsia="標楷體" w:hAnsi="標楷體"/>
          <w:sz w:val="28"/>
          <w:szCs w:val="28"/>
        </w:rPr>
        <w:t>種土地移轉樣態</w:t>
      </w:r>
      <w:r w:rsidR="005B37B3">
        <w:rPr>
          <w:rFonts w:ascii="標楷體" w:eastAsia="標楷體" w:hAnsi="標楷體" w:hint="eastAsia"/>
          <w:sz w:val="28"/>
          <w:szCs w:val="28"/>
        </w:rPr>
        <w:t>，來了解男女是否平等之狀況</w:t>
      </w:r>
      <w:r w:rsidR="003A76B3" w:rsidRPr="00033356">
        <w:rPr>
          <w:rFonts w:ascii="標楷體" w:eastAsia="標楷體" w:hAnsi="標楷體"/>
          <w:sz w:val="28"/>
          <w:szCs w:val="28"/>
        </w:rPr>
        <w:t>。</w:t>
      </w:r>
      <w:bookmarkEnd w:id="0"/>
    </w:p>
    <w:p w14:paraId="57888204" w14:textId="326ED0AE" w:rsidR="004633F1" w:rsidRDefault="004633F1" w:rsidP="00033356">
      <w:pPr>
        <w:pStyle w:val="a3"/>
        <w:spacing w:line="400" w:lineRule="exact"/>
        <w:ind w:leftChars="0" w:left="1021"/>
        <w:rPr>
          <w:rFonts w:ascii="標楷體" w:eastAsia="標楷體" w:hAnsi="標楷體"/>
          <w:sz w:val="28"/>
          <w:szCs w:val="28"/>
        </w:rPr>
      </w:pPr>
    </w:p>
    <w:p w14:paraId="615E1B83" w14:textId="3F24EE08" w:rsidR="00B27CB9" w:rsidRPr="00033356" w:rsidRDefault="00B27CB9" w:rsidP="00033356">
      <w:pPr>
        <w:pStyle w:val="a3"/>
        <w:spacing w:line="400" w:lineRule="exact"/>
        <w:ind w:leftChars="0" w:left="1021"/>
        <w:rPr>
          <w:rFonts w:ascii="標楷體" w:eastAsia="標楷體" w:hAnsi="標楷體"/>
          <w:sz w:val="28"/>
          <w:szCs w:val="28"/>
        </w:rPr>
      </w:pPr>
    </w:p>
    <w:p w14:paraId="5B433DDB" w14:textId="15BD64A9" w:rsidR="003A76B3" w:rsidRPr="00033356" w:rsidRDefault="00EA69D8" w:rsidP="00954CBA">
      <w:pPr>
        <w:pStyle w:val="a3"/>
        <w:numPr>
          <w:ilvl w:val="0"/>
          <w:numId w:val="4"/>
        </w:numPr>
        <w:spacing w:line="400" w:lineRule="exact"/>
        <w:ind w:leftChars="400" w:left="1521" w:hangingChars="200" w:hanging="561"/>
        <w:rPr>
          <w:rFonts w:ascii="標楷體" w:eastAsia="標楷體" w:hAnsi="標楷體"/>
          <w:b/>
          <w:sz w:val="28"/>
          <w:szCs w:val="28"/>
        </w:rPr>
      </w:pPr>
      <w:r w:rsidRPr="00033356">
        <w:rPr>
          <w:rFonts w:ascii="標楷體" w:eastAsia="標楷體" w:hAnsi="標楷體" w:hint="eastAsia"/>
          <w:b/>
          <w:sz w:val="28"/>
          <w:szCs w:val="28"/>
          <w:lang w:eastAsia="zh-HK"/>
        </w:rPr>
        <w:t>一般</w:t>
      </w:r>
      <w:r w:rsidR="005B37B3">
        <w:rPr>
          <w:rFonts w:ascii="標楷體" w:eastAsia="標楷體" w:hAnsi="標楷體" w:hint="eastAsia"/>
          <w:b/>
          <w:sz w:val="28"/>
          <w:szCs w:val="28"/>
          <w:lang w:eastAsia="zh-HK"/>
        </w:rPr>
        <w:t>買賣</w:t>
      </w:r>
    </w:p>
    <w:p w14:paraId="3DA8D48C" w14:textId="0088555A" w:rsidR="00EA69D8" w:rsidRDefault="009C6E15" w:rsidP="00954CBA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2193979" wp14:editId="0B235C8C">
                <wp:simplePos x="0" y="0"/>
                <wp:positionH relativeFrom="margin">
                  <wp:align>right</wp:align>
                </wp:positionH>
                <wp:positionV relativeFrom="paragraph">
                  <wp:posOffset>4380865</wp:posOffset>
                </wp:positionV>
                <wp:extent cx="5280660" cy="635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2B738E" w14:textId="4C7AE332" w:rsidR="009C6E15" w:rsidRPr="00A16885" w:rsidRDefault="009C6E15" w:rsidP="009C6E15">
                            <w:pPr>
                              <w:pStyle w:val="a8"/>
                              <w:rPr>
                                <w:noProof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圖表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 xml:space="preserve">SEQ </w:instrText>
                            </w:r>
                            <w:r>
                              <w:rPr>
                                <w:rFonts w:hint="eastAsia"/>
                              </w:rPr>
                              <w:instrText>圖表</w:instrText>
                            </w:r>
                            <w:r>
                              <w:rPr>
                                <w:rFonts w:hint="eastAsia"/>
                              </w:rPr>
                              <w:instrText xml:space="preserve"> \* ARABIC</w:instrText>
                            </w:r>
                            <w: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193979"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left:0;text-align:left;margin-left:364.6pt;margin-top:344.95pt;width:415.8pt;height:.05pt;z-index:-2516387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" stroked="f">
                <v:textbox style="mso-fit-shape-to-text:t" inset="0,0,0,0">
                  <w:txbxContent>
                    <w:p w14:paraId="5B2B738E" w14:textId="4C7AE332" w:rsidR="009C6E15" w:rsidRPr="00A16885" w:rsidRDefault="009C6E15" w:rsidP="009C6E15">
                      <w:pPr>
                        <w:pStyle w:val="a8"/>
                        <w:rPr>
                          <w:noProof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>圖表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 xml:space="preserve">SEQ </w:instrText>
                      </w:r>
                      <w:r>
                        <w:rPr>
                          <w:rFonts w:hint="eastAsia"/>
                        </w:rPr>
                        <w:instrText>圖表</w:instrText>
                      </w:r>
                      <w:r>
                        <w:rPr>
                          <w:rFonts w:hint="eastAsia"/>
                        </w:rPr>
                        <w:instrText xml:space="preserve"> \* ARABIC</w:instrText>
                      </w:r>
                      <w:r>
                        <w:instrText xml:space="preserve">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9D8" w:rsidRPr="00033356">
        <w:rPr>
          <w:rFonts w:ascii="標楷體" w:eastAsia="標楷體" w:hAnsi="標楷體" w:hint="eastAsia"/>
          <w:sz w:val="28"/>
          <w:szCs w:val="28"/>
        </w:rPr>
        <w:t>觀察1</w:t>
      </w:r>
      <w:r w:rsidR="005B37B3">
        <w:rPr>
          <w:rFonts w:ascii="標楷體" w:eastAsia="標楷體" w:hAnsi="標楷體" w:hint="eastAsia"/>
          <w:sz w:val="28"/>
          <w:szCs w:val="28"/>
        </w:rPr>
        <w:t>10</w:t>
      </w:r>
      <w:r w:rsidR="00EA69D8" w:rsidRPr="00033356">
        <w:rPr>
          <w:rFonts w:ascii="標楷體" w:eastAsia="標楷體" w:hAnsi="標楷體"/>
          <w:sz w:val="28"/>
          <w:szCs w:val="28"/>
        </w:rPr>
        <w:t>年至1</w:t>
      </w:r>
      <w:r w:rsidR="00EA69D8" w:rsidRPr="00033356">
        <w:rPr>
          <w:rFonts w:ascii="標楷體" w:eastAsia="標楷體" w:hAnsi="標楷體" w:hint="eastAsia"/>
          <w:sz w:val="28"/>
          <w:szCs w:val="28"/>
        </w:rPr>
        <w:t>1</w:t>
      </w:r>
      <w:r w:rsidR="005B37B3">
        <w:rPr>
          <w:rFonts w:ascii="標楷體" w:eastAsia="標楷體" w:hAnsi="標楷體" w:hint="eastAsia"/>
          <w:sz w:val="28"/>
          <w:szCs w:val="28"/>
        </w:rPr>
        <w:t>4</w:t>
      </w:r>
      <w:r w:rsidR="00EA69D8" w:rsidRPr="00033356">
        <w:rPr>
          <w:rFonts w:ascii="標楷體" w:eastAsia="標楷體" w:hAnsi="標楷體"/>
          <w:sz w:val="28"/>
          <w:szCs w:val="28"/>
        </w:rPr>
        <w:t>年本縣</w:t>
      </w:r>
      <w:r w:rsidR="00EA69D8" w:rsidRPr="00033356">
        <w:rPr>
          <w:rFonts w:ascii="標楷體" w:eastAsia="標楷體" w:hAnsi="標楷體" w:hint="eastAsia"/>
          <w:sz w:val="28"/>
          <w:szCs w:val="28"/>
        </w:rPr>
        <w:t>一般</w:t>
      </w:r>
      <w:r w:rsidR="005B37B3">
        <w:rPr>
          <w:rFonts w:ascii="標楷體" w:eastAsia="標楷體" w:hAnsi="標楷體" w:hint="eastAsia"/>
          <w:sz w:val="28"/>
          <w:szCs w:val="28"/>
        </w:rPr>
        <w:t>買賣案件</w:t>
      </w:r>
      <w:r w:rsidR="00EA69D8" w:rsidRPr="00033356">
        <w:rPr>
          <w:rFonts w:ascii="標楷體" w:eastAsia="標楷體" w:hAnsi="標楷體"/>
          <w:sz w:val="28"/>
          <w:szCs w:val="28"/>
        </w:rPr>
        <w:t>統計</w:t>
      </w:r>
      <w:r w:rsidR="009311B1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(圖</w:t>
      </w:r>
      <w:r w:rsidR="00C26636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EA69D8" w:rsidRPr="00033356">
        <w:rPr>
          <w:rFonts w:ascii="標楷體" w:eastAsia="標楷體" w:hAnsi="標楷體"/>
          <w:sz w:val="28"/>
          <w:szCs w:val="28"/>
        </w:rPr>
        <w:t>，顯示男性</w:t>
      </w:r>
      <w:r w:rsidR="005B37B3">
        <w:rPr>
          <w:rFonts w:ascii="標楷體" w:eastAsia="標楷體" w:hAnsi="標楷體" w:hint="eastAsia"/>
          <w:sz w:val="28"/>
          <w:szCs w:val="28"/>
        </w:rPr>
        <w:t>及</w:t>
      </w:r>
      <w:r w:rsidR="00EA69D8" w:rsidRPr="00033356">
        <w:rPr>
          <w:rFonts w:ascii="標楷體" w:eastAsia="標楷體" w:hAnsi="標楷體"/>
          <w:sz w:val="28"/>
          <w:szCs w:val="28"/>
        </w:rPr>
        <w:t>女性</w:t>
      </w:r>
      <w:r w:rsidR="005B37B3">
        <w:rPr>
          <w:rFonts w:ascii="標楷體" w:eastAsia="標楷體" w:hAnsi="標楷體" w:hint="eastAsia"/>
          <w:sz w:val="28"/>
          <w:szCs w:val="28"/>
        </w:rPr>
        <w:t>的購買力差異，從男女性買賣件數的趨勢來看，女性的實質購買力，已漸漸追上男性</w:t>
      </w:r>
      <w:r w:rsidR="009311B1">
        <w:rPr>
          <w:rFonts w:ascii="標楷體" w:eastAsia="標楷體" w:hAnsi="標楷體" w:hint="eastAsia"/>
          <w:sz w:val="28"/>
          <w:szCs w:val="28"/>
        </w:rPr>
        <w:t>，男性購買比率由(51.77%)降至(50.61%)</w:t>
      </w:r>
      <w:r w:rsidR="005B37B3">
        <w:rPr>
          <w:rFonts w:ascii="標楷體" w:eastAsia="標楷體" w:hAnsi="標楷體" w:hint="eastAsia"/>
          <w:sz w:val="28"/>
          <w:szCs w:val="28"/>
        </w:rPr>
        <w:t>，到了114年甚至與男性相當</w:t>
      </w:r>
      <w:r w:rsidR="009311B1">
        <w:rPr>
          <w:rFonts w:ascii="標楷體" w:eastAsia="標楷體" w:hAnsi="標楷體" w:hint="eastAsia"/>
          <w:sz w:val="28"/>
          <w:szCs w:val="28"/>
        </w:rPr>
        <w:t>，女性與男性比例約(49.39%)比(50.61%)</w:t>
      </w:r>
      <w:r w:rsidR="005B37B3">
        <w:rPr>
          <w:rFonts w:ascii="標楷體" w:eastAsia="標楷體" w:hAnsi="標楷體" w:hint="eastAsia"/>
          <w:sz w:val="28"/>
          <w:szCs w:val="28"/>
        </w:rPr>
        <w:t>，這符合當前社會趨勢，不在男主外，女主內，顯示女性在職場受重視的程度，與日俱增，同時亦反映當前土地價格高漲，導致買賣件數大幅下滑之經濟現況</w:t>
      </w:r>
      <w:r w:rsidR="00EA69D8" w:rsidRPr="00033356">
        <w:rPr>
          <w:rFonts w:ascii="標楷體" w:eastAsia="標楷體" w:hAnsi="標楷體"/>
          <w:sz w:val="28"/>
          <w:szCs w:val="28"/>
        </w:rPr>
        <w:t>。</w:t>
      </w:r>
    </w:p>
    <w:p w14:paraId="10EEDE79" w14:textId="04135F82" w:rsidR="001D57D1" w:rsidRDefault="001D57D1" w:rsidP="00D93A2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B1B8F89" w14:textId="7B7390F2" w:rsidR="004633F1" w:rsidRDefault="004633F1" w:rsidP="00D93A2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B8C7B2B" w14:textId="19C84764" w:rsidR="004633F1" w:rsidRDefault="004633F1" w:rsidP="00D93A2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54E8398" w14:textId="4E949DD1" w:rsidR="004633F1" w:rsidRDefault="004633F1" w:rsidP="00D93A2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B9B9033" w14:textId="4CFA6E32" w:rsidR="004633F1" w:rsidRDefault="004633F1" w:rsidP="00D93A26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4114EE66" wp14:editId="5F510BC3">
            <wp:simplePos x="0" y="0"/>
            <wp:positionH relativeFrom="margin">
              <wp:align>right</wp:align>
            </wp:positionH>
            <wp:positionV relativeFrom="page">
              <wp:posOffset>657225</wp:posOffset>
            </wp:positionV>
            <wp:extent cx="6086475" cy="3790950"/>
            <wp:effectExtent l="0" t="0" r="9525" b="0"/>
            <wp:wrapTopAndBottom/>
            <wp:docPr id="2" name="圖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7089A" w14:textId="40BF6F83" w:rsidR="004633F1" w:rsidRDefault="004633F1" w:rsidP="00D93A2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D77DCED" w14:textId="2CB143E1" w:rsidR="00B27CB9" w:rsidRPr="00D93A26" w:rsidRDefault="00B27CB9" w:rsidP="00D93A2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6D972BE" w14:textId="6E443AEC" w:rsidR="00033509" w:rsidRPr="00033356" w:rsidRDefault="009C6E15" w:rsidP="00954CBA">
      <w:pPr>
        <w:pStyle w:val="a3"/>
        <w:numPr>
          <w:ilvl w:val="0"/>
          <w:numId w:val="4"/>
        </w:numPr>
        <w:spacing w:line="400" w:lineRule="exact"/>
        <w:ind w:leftChars="400" w:left="1521" w:hangingChars="200" w:hanging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一般</w:t>
      </w:r>
      <w:r w:rsidR="00033509" w:rsidRPr="00033356">
        <w:rPr>
          <w:rFonts w:ascii="標楷體" w:eastAsia="標楷體" w:hAnsi="標楷體" w:hint="eastAsia"/>
          <w:b/>
          <w:sz w:val="28"/>
          <w:szCs w:val="28"/>
          <w:lang w:eastAsia="zh-HK"/>
        </w:rPr>
        <w:t>贈與</w:t>
      </w:r>
    </w:p>
    <w:p w14:paraId="4F13B1FF" w14:textId="094A2FC7" w:rsidR="00033509" w:rsidRDefault="00E349DC" w:rsidP="009C6E15">
      <w:pPr>
        <w:pStyle w:val="a3"/>
        <w:spacing w:line="400" w:lineRule="exact"/>
        <w:ind w:leftChars="634" w:left="1522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1AC009CF" wp14:editId="1B340FDB">
            <wp:simplePos x="0" y="0"/>
            <wp:positionH relativeFrom="margin">
              <wp:align>right</wp:align>
            </wp:positionH>
            <wp:positionV relativeFrom="page">
              <wp:posOffset>7286625</wp:posOffset>
            </wp:positionV>
            <wp:extent cx="6105525" cy="3133725"/>
            <wp:effectExtent l="0" t="0" r="9525" b="9525"/>
            <wp:wrapTopAndBottom/>
            <wp:docPr id="4" name="圖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509" w:rsidRPr="00033356">
        <w:rPr>
          <w:rFonts w:ascii="標楷體" w:eastAsia="標楷體" w:hAnsi="標楷體"/>
          <w:sz w:val="28"/>
          <w:szCs w:val="28"/>
        </w:rPr>
        <w:t>在</w:t>
      </w:r>
      <w:r w:rsidR="009C6E15">
        <w:rPr>
          <w:rFonts w:ascii="標楷體" w:eastAsia="標楷體" w:hAnsi="標楷體" w:hint="eastAsia"/>
          <w:sz w:val="28"/>
          <w:szCs w:val="28"/>
        </w:rPr>
        <w:t>一般</w:t>
      </w:r>
      <w:r w:rsidR="00033509" w:rsidRPr="00033356">
        <w:rPr>
          <w:rFonts w:ascii="標楷體" w:eastAsia="標楷體" w:hAnsi="標楷體"/>
          <w:sz w:val="28"/>
          <w:szCs w:val="28"/>
        </w:rPr>
        <w:t>贈與方面</w:t>
      </w:r>
      <w:r w:rsidR="00C26636">
        <w:rPr>
          <w:rFonts w:ascii="標楷體" w:eastAsia="標楷體" w:hAnsi="標楷體" w:hint="eastAsia"/>
          <w:sz w:val="28"/>
          <w:szCs w:val="28"/>
        </w:rPr>
        <w:t>(圖3)</w:t>
      </w:r>
      <w:r w:rsidR="00033509" w:rsidRPr="00033356">
        <w:rPr>
          <w:rFonts w:ascii="標楷體" w:eastAsia="標楷體" w:hAnsi="標楷體"/>
          <w:sz w:val="28"/>
          <w:szCs w:val="28"/>
        </w:rPr>
        <w:t>，受贈者</w:t>
      </w:r>
      <w:r w:rsidR="009C6E15">
        <w:rPr>
          <w:rFonts w:ascii="標楷體" w:eastAsia="標楷體" w:hAnsi="標楷體" w:hint="eastAsia"/>
          <w:sz w:val="28"/>
          <w:szCs w:val="28"/>
        </w:rPr>
        <w:t>明顯男</w:t>
      </w:r>
      <w:r w:rsidR="00033509" w:rsidRPr="00033356">
        <w:rPr>
          <w:rFonts w:ascii="標楷體" w:eastAsia="標楷體" w:hAnsi="標楷體"/>
          <w:sz w:val="28"/>
          <w:szCs w:val="28"/>
        </w:rPr>
        <w:t>性</w:t>
      </w:r>
      <w:r w:rsidR="009C6E15">
        <w:rPr>
          <w:rFonts w:ascii="標楷體" w:eastAsia="標楷體" w:hAnsi="標楷體" w:hint="eastAsia"/>
          <w:sz w:val="28"/>
          <w:szCs w:val="28"/>
        </w:rPr>
        <w:t>遠高於女性</w:t>
      </w:r>
      <w:r w:rsidR="009311B1">
        <w:rPr>
          <w:rFonts w:ascii="標楷體" w:eastAsia="標楷體" w:hAnsi="標楷體" w:hint="eastAsia"/>
          <w:sz w:val="28"/>
          <w:szCs w:val="28"/>
        </w:rPr>
        <w:t>，比例差距最高時，男性比例(61.36%)比女性(38.64%)比例，遠遠來的高；另</w:t>
      </w:r>
      <w:r w:rsidR="009C6E15">
        <w:rPr>
          <w:rFonts w:ascii="標楷體" w:eastAsia="標楷體" w:hAnsi="標楷體" w:hint="eastAsia"/>
          <w:sz w:val="28"/>
          <w:szCs w:val="28"/>
        </w:rPr>
        <w:t>受贈土地</w:t>
      </w:r>
      <w:r w:rsidR="009311B1">
        <w:rPr>
          <w:rFonts w:ascii="標楷體" w:eastAsia="標楷體" w:hAnsi="標楷體" w:hint="eastAsia"/>
          <w:sz w:val="28"/>
          <w:szCs w:val="28"/>
        </w:rPr>
        <w:t>總</w:t>
      </w:r>
      <w:r w:rsidR="009C6E15">
        <w:rPr>
          <w:rFonts w:ascii="標楷體" w:eastAsia="標楷體" w:hAnsi="標楷體" w:hint="eastAsia"/>
          <w:sz w:val="28"/>
          <w:szCs w:val="28"/>
        </w:rPr>
        <w:t>數量遠</w:t>
      </w:r>
      <w:r w:rsidR="00033509" w:rsidRPr="00033356">
        <w:rPr>
          <w:rFonts w:ascii="標楷體" w:eastAsia="標楷體" w:hAnsi="標楷體"/>
          <w:sz w:val="28"/>
          <w:szCs w:val="28"/>
        </w:rPr>
        <w:t>高於</w:t>
      </w:r>
      <w:r w:rsidR="009C6E15">
        <w:rPr>
          <w:rFonts w:ascii="標楷體" w:eastAsia="標楷體" w:hAnsi="標楷體" w:hint="eastAsia"/>
          <w:sz w:val="28"/>
          <w:szCs w:val="28"/>
        </w:rPr>
        <w:t>女</w:t>
      </w:r>
      <w:r w:rsidR="00033509" w:rsidRPr="00033356">
        <w:rPr>
          <w:rFonts w:ascii="標楷體" w:eastAsia="標楷體" w:hAnsi="標楷體"/>
          <w:sz w:val="28"/>
          <w:szCs w:val="28"/>
        </w:rPr>
        <w:t>性</w:t>
      </w:r>
      <w:r w:rsidR="009311B1">
        <w:rPr>
          <w:rFonts w:ascii="標楷體" w:eastAsia="標楷體" w:hAnsi="標楷體" w:hint="eastAsia"/>
          <w:sz w:val="28"/>
          <w:szCs w:val="28"/>
        </w:rPr>
        <w:t>。可知，</w:t>
      </w:r>
      <w:r w:rsidR="00B27CB9">
        <w:rPr>
          <w:rFonts w:ascii="標楷體" w:eastAsia="標楷體" w:hAnsi="標楷體" w:hint="eastAsia"/>
          <w:sz w:val="28"/>
          <w:szCs w:val="28"/>
        </w:rPr>
        <w:t>因受</w:t>
      </w:r>
      <w:r w:rsidR="009C6E15">
        <w:rPr>
          <w:rFonts w:ascii="標楷體" w:eastAsia="標楷體" w:hAnsi="標楷體" w:hint="eastAsia"/>
          <w:sz w:val="28"/>
          <w:szCs w:val="28"/>
        </w:rPr>
        <w:t>傳統觀念</w:t>
      </w:r>
      <w:r w:rsidR="00B27CB9">
        <w:rPr>
          <w:rFonts w:ascii="標楷體" w:eastAsia="標楷體" w:hAnsi="標楷體" w:hint="eastAsia"/>
          <w:sz w:val="28"/>
          <w:szCs w:val="28"/>
        </w:rPr>
        <w:t>的深刻影響</w:t>
      </w:r>
      <w:r w:rsidR="009C6E15">
        <w:rPr>
          <w:rFonts w:ascii="標楷體" w:eastAsia="標楷體" w:hAnsi="標楷體" w:hint="eastAsia"/>
          <w:sz w:val="28"/>
          <w:szCs w:val="28"/>
        </w:rPr>
        <w:t>，在世父母，優先將</w:t>
      </w:r>
      <w:proofErr w:type="gramStart"/>
      <w:r w:rsidR="009C6E15">
        <w:rPr>
          <w:rFonts w:ascii="標楷體" w:eastAsia="標楷體" w:hAnsi="標楷體" w:hint="eastAsia"/>
          <w:sz w:val="28"/>
          <w:szCs w:val="28"/>
        </w:rPr>
        <w:t>財產傳子不</w:t>
      </w:r>
      <w:proofErr w:type="gramEnd"/>
      <w:r w:rsidR="009C6E15">
        <w:rPr>
          <w:rFonts w:ascii="標楷體" w:eastAsia="標楷體" w:hAnsi="標楷體" w:hint="eastAsia"/>
          <w:sz w:val="28"/>
          <w:szCs w:val="28"/>
        </w:rPr>
        <w:t>傳女的傳統</w:t>
      </w:r>
      <w:r w:rsidR="00B27CB9">
        <w:rPr>
          <w:rFonts w:ascii="標楷體" w:eastAsia="標楷體" w:hAnsi="標楷體" w:hint="eastAsia"/>
          <w:sz w:val="28"/>
          <w:szCs w:val="28"/>
        </w:rPr>
        <w:t>落後</w:t>
      </w:r>
      <w:r w:rsidR="009C6E15">
        <w:rPr>
          <w:rFonts w:ascii="標楷體" w:eastAsia="標楷體" w:hAnsi="標楷體" w:hint="eastAsia"/>
          <w:sz w:val="28"/>
          <w:szCs w:val="28"/>
        </w:rPr>
        <w:t>觀念，非常嚴</w:t>
      </w:r>
      <w:r w:rsidR="00B27CB9">
        <w:rPr>
          <w:rFonts w:ascii="標楷體" w:eastAsia="標楷體" w:hAnsi="標楷體" w:hint="eastAsia"/>
          <w:sz w:val="28"/>
          <w:szCs w:val="28"/>
        </w:rPr>
        <w:t>重</w:t>
      </w:r>
      <w:r w:rsidR="009C6E15">
        <w:rPr>
          <w:rFonts w:ascii="標楷體" w:eastAsia="標楷體" w:hAnsi="標楷體" w:hint="eastAsia"/>
          <w:sz w:val="28"/>
          <w:szCs w:val="28"/>
        </w:rPr>
        <w:t>，</w:t>
      </w:r>
      <w:r w:rsidR="00B27CB9">
        <w:rPr>
          <w:rFonts w:ascii="標楷體" w:eastAsia="標楷體" w:hAnsi="標楷體" w:hint="eastAsia"/>
          <w:sz w:val="28"/>
          <w:szCs w:val="28"/>
        </w:rPr>
        <w:t>可謂相當不平等。政府應正視此問題，強化政策的宣導與透過法制化，慢慢改善此不平等現象。</w:t>
      </w:r>
    </w:p>
    <w:p w14:paraId="2F299310" w14:textId="67C3D4E5" w:rsidR="009C6E15" w:rsidRPr="00033356" w:rsidRDefault="009C6E15" w:rsidP="009C6E15">
      <w:pPr>
        <w:pStyle w:val="a3"/>
        <w:numPr>
          <w:ilvl w:val="0"/>
          <w:numId w:val="4"/>
        </w:numPr>
        <w:spacing w:line="400" w:lineRule="exact"/>
        <w:ind w:leftChars="400" w:left="1521" w:hangingChars="200" w:hanging="561"/>
        <w:rPr>
          <w:rFonts w:ascii="標楷體" w:eastAsia="標楷體" w:hAnsi="標楷體"/>
          <w:b/>
          <w:sz w:val="28"/>
          <w:szCs w:val="28"/>
        </w:rPr>
      </w:pPr>
      <w:r w:rsidRPr="00033356">
        <w:rPr>
          <w:rFonts w:ascii="標楷體" w:eastAsia="標楷體" w:hAnsi="標楷體" w:hint="eastAsia"/>
          <w:b/>
          <w:sz w:val="28"/>
          <w:szCs w:val="28"/>
          <w:lang w:eastAsia="zh-HK"/>
        </w:rPr>
        <w:lastRenderedPageBreak/>
        <w:t>配偶贈與</w:t>
      </w:r>
    </w:p>
    <w:p w14:paraId="1A53398A" w14:textId="64BF32A6" w:rsidR="00E349DC" w:rsidRPr="002C1184" w:rsidRDefault="002C1184" w:rsidP="002C1184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9C0A4FC" wp14:editId="42F2DCFC">
            <wp:simplePos x="0" y="0"/>
            <wp:positionH relativeFrom="margin">
              <wp:align>right</wp:align>
            </wp:positionH>
            <wp:positionV relativeFrom="paragraph">
              <wp:posOffset>1532890</wp:posOffset>
            </wp:positionV>
            <wp:extent cx="6105525" cy="3771900"/>
            <wp:effectExtent l="0" t="0" r="9525" b="0"/>
            <wp:wrapTopAndBottom/>
            <wp:docPr id="7" name="圖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</wp:anchor>
        </w:drawing>
      </w:r>
      <w:r w:rsidR="009C6E15" w:rsidRPr="00033356">
        <w:rPr>
          <w:rFonts w:ascii="標楷體" w:eastAsia="標楷體" w:hAnsi="標楷體"/>
          <w:sz w:val="28"/>
          <w:szCs w:val="28"/>
        </w:rPr>
        <w:t>在配偶贈與方面</w:t>
      </w:r>
      <w:r w:rsidR="009C6E15">
        <w:rPr>
          <w:rFonts w:ascii="標楷體" w:eastAsia="標楷體" w:hAnsi="標楷體" w:hint="eastAsia"/>
          <w:sz w:val="28"/>
          <w:szCs w:val="28"/>
        </w:rPr>
        <w:t>(圖</w:t>
      </w:r>
      <w:r w:rsidR="00C26636">
        <w:rPr>
          <w:rFonts w:ascii="標楷體" w:eastAsia="標楷體" w:hAnsi="標楷體" w:hint="eastAsia"/>
          <w:sz w:val="28"/>
          <w:szCs w:val="28"/>
        </w:rPr>
        <w:t>4</w:t>
      </w:r>
      <w:r w:rsidR="009C6E15">
        <w:rPr>
          <w:rFonts w:ascii="標楷體" w:eastAsia="標楷體" w:hAnsi="標楷體" w:hint="eastAsia"/>
          <w:sz w:val="28"/>
          <w:szCs w:val="28"/>
        </w:rPr>
        <w:t>)</w:t>
      </w:r>
      <w:r w:rsidR="009C6E15" w:rsidRPr="00033356">
        <w:rPr>
          <w:rFonts w:ascii="標楷體" w:eastAsia="標楷體" w:hAnsi="標楷體"/>
          <w:sz w:val="28"/>
          <w:szCs w:val="28"/>
        </w:rPr>
        <w:t>，受贈者以女性居多</w:t>
      </w:r>
      <w:r w:rsidR="009311B1">
        <w:rPr>
          <w:rFonts w:ascii="標楷體" w:eastAsia="標楷體" w:hAnsi="標楷體" w:hint="eastAsia"/>
          <w:sz w:val="28"/>
          <w:szCs w:val="28"/>
        </w:rPr>
        <w:t>，男性受贈比例(25.52%)最低，女性受贈比例(74.48%)最高</w:t>
      </w:r>
      <w:r w:rsidR="009C6E15" w:rsidRPr="00033356">
        <w:rPr>
          <w:rFonts w:ascii="標楷體" w:eastAsia="標楷體" w:hAnsi="標楷體"/>
          <w:sz w:val="28"/>
          <w:szCs w:val="28"/>
        </w:rPr>
        <w:t>，</w:t>
      </w:r>
      <w:r w:rsidR="009311B1">
        <w:rPr>
          <w:rFonts w:ascii="標楷體" w:eastAsia="標楷體" w:hAnsi="標楷體" w:hint="eastAsia"/>
          <w:sz w:val="28"/>
          <w:szCs w:val="28"/>
        </w:rPr>
        <w:t>而</w:t>
      </w:r>
      <w:r w:rsidR="009C6E15" w:rsidRPr="00033356">
        <w:rPr>
          <w:rFonts w:ascii="標楷體" w:eastAsia="標楷體" w:hAnsi="標楷體"/>
          <w:sz w:val="28"/>
          <w:szCs w:val="28"/>
        </w:rPr>
        <w:t>女性</w:t>
      </w:r>
      <w:r w:rsidR="009C6E15">
        <w:rPr>
          <w:rFonts w:ascii="標楷體" w:eastAsia="標楷體" w:hAnsi="標楷體" w:hint="eastAsia"/>
          <w:sz w:val="28"/>
          <w:szCs w:val="28"/>
        </w:rPr>
        <w:t>受贈土地數量遠</w:t>
      </w:r>
      <w:r w:rsidR="009C6E15" w:rsidRPr="00033356">
        <w:rPr>
          <w:rFonts w:ascii="標楷體" w:eastAsia="標楷體" w:hAnsi="標楷體"/>
          <w:sz w:val="28"/>
          <w:szCs w:val="28"/>
        </w:rPr>
        <w:t>高於男性，</w:t>
      </w:r>
      <w:r w:rsidR="009C6E15">
        <w:rPr>
          <w:rFonts w:ascii="標楷體" w:eastAsia="標楷體" w:hAnsi="標楷體" w:hint="eastAsia"/>
          <w:sz w:val="28"/>
          <w:szCs w:val="28"/>
        </w:rPr>
        <w:t>突顯男女婚後，女性因經濟能力的不足，需透過男性贈與土地，來保障經濟安全。同時，男性須透過此種方式，來維持婚姻穩定</w:t>
      </w:r>
      <w:r w:rsidR="009C6E15" w:rsidRPr="009C6E15">
        <w:rPr>
          <w:rFonts w:ascii="標楷體" w:eastAsia="標楷體" w:hAnsi="標楷體"/>
          <w:sz w:val="28"/>
          <w:szCs w:val="28"/>
        </w:rPr>
        <w:t>。</w:t>
      </w:r>
    </w:p>
    <w:p w14:paraId="41D45DEA" w14:textId="63975EA3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41166EED" w14:textId="4AE796B8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318DF579" w14:textId="00924EC7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07E4E85C" w14:textId="2B61E2A6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6540D7AA" w14:textId="34891EC6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0CA02B25" w14:textId="2480BDD2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3A259BB6" w14:textId="499BA7D0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25A0AD80" w14:textId="3F98B1DE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5FEC5C80" w14:textId="48832067" w:rsidR="009311B1" w:rsidRDefault="009311B1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697EE2BC" w14:textId="32AD3955" w:rsidR="002C1184" w:rsidRDefault="002C1184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3A7D3A2F" w14:textId="7CE477DA" w:rsidR="002C1184" w:rsidRDefault="002C1184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63D6F2FC" w14:textId="2CD65182" w:rsidR="002C1184" w:rsidRDefault="002C1184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3501A093" w14:textId="77777777" w:rsidR="002C1184" w:rsidRDefault="002C1184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7F779313" w14:textId="77777777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0833D034" w14:textId="41513A93" w:rsidR="00E349DC" w:rsidRDefault="00E349DC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4D5778EE" w14:textId="4701D311" w:rsidR="004633F1" w:rsidRDefault="004633F1" w:rsidP="009C6E15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</w:p>
    <w:p w14:paraId="0A9E3452" w14:textId="6AACE6ED" w:rsidR="00033509" w:rsidRPr="00033356" w:rsidRDefault="00C26636" w:rsidP="00954CBA">
      <w:pPr>
        <w:pStyle w:val="a3"/>
        <w:numPr>
          <w:ilvl w:val="0"/>
          <w:numId w:val="4"/>
        </w:numPr>
        <w:spacing w:line="400" w:lineRule="exact"/>
        <w:ind w:leftChars="400" w:left="1521" w:hangingChars="200" w:hanging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繼承</w:t>
      </w:r>
    </w:p>
    <w:p w14:paraId="7249F32B" w14:textId="4B4116F6" w:rsidR="00033509" w:rsidRDefault="00253AE7" w:rsidP="00954CBA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  <w:r w:rsidRPr="00033356">
        <w:rPr>
          <w:rFonts w:ascii="標楷體" w:eastAsia="標楷體" w:hAnsi="標楷體" w:hint="eastAsia"/>
          <w:sz w:val="28"/>
          <w:szCs w:val="28"/>
        </w:rPr>
        <w:t>在</w:t>
      </w:r>
      <w:r w:rsidR="00C26636">
        <w:rPr>
          <w:rFonts w:ascii="標楷體" w:eastAsia="標楷體" w:hAnsi="標楷體" w:hint="eastAsia"/>
          <w:sz w:val="28"/>
          <w:szCs w:val="28"/>
        </w:rPr>
        <w:t>繼承</w:t>
      </w:r>
      <w:r w:rsidRPr="00033356">
        <w:rPr>
          <w:rFonts w:ascii="標楷體" w:eastAsia="標楷體" w:hAnsi="標楷體" w:hint="eastAsia"/>
          <w:sz w:val="28"/>
          <w:szCs w:val="28"/>
        </w:rPr>
        <w:t>方面，11</w:t>
      </w:r>
      <w:r w:rsidR="00C26636">
        <w:rPr>
          <w:rFonts w:ascii="標楷體" w:eastAsia="標楷體" w:hAnsi="標楷體" w:hint="eastAsia"/>
          <w:sz w:val="28"/>
          <w:szCs w:val="28"/>
        </w:rPr>
        <w:t>0</w:t>
      </w:r>
      <w:r w:rsidRPr="00033356">
        <w:rPr>
          <w:rFonts w:ascii="標楷體" w:eastAsia="標楷體" w:hAnsi="標楷體" w:hint="eastAsia"/>
          <w:sz w:val="28"/>
          <w:szCs w:val="28"/>
        </w:rPr>
        <w:t>年</w:t>
      </w:r>
      <w:r w:rsidR="00C26636">
        <w:rPr>
          <w:rFonts w:ascii="標楷體" w:eastAsia="標楷體" w:hAnsi="標楷體" w:hint="eastAsia"/>
          <w:sz w:val="28"/>
          <w:szCs w:val="28"/>
        </w:rPr>
        <w:t>至</w:t>
      </w:r>
      <w:r w:rsidRPr="00033356">
        <w:rPr>
          <w:rFonts w:ascii="標楷體" w:eastAsia="標楷體" w:hAnsi="標楷體" w:hint="eastAsia"/>
          <w:sz w:val="28"/>
          <w:szCs w:val="28"/>
        </w:rPr>
        <w:t>11</w:t>
      </w:r>
      <w:r w:rsidR="00C26636">
        <w:rPr>
          <w:rFonts w:ascii="標楷體" w:eastAsia="標楷體" w:hAnsi="標楷體" w:hint="eastAsia"/>
          <w:sz w:val="28"/>
          <w:szCs w:val="28"/>
        </w:rPr>
        <w:t>4</w:t>
      </w:r>
      <w:r w:rsidRPr="00033356">
        <w:rPr>
          <w:rFonts w:ascii="標楷體" w:eastAsia="標楷體" w:hAnsi="標楷體" w:hint="eastAsia"/>
          <w:sz w:val="28"/>
          <w:szCs w:val="28"/>
        </w:rPr>
        <w:t>年</w:t>
      </w:r>
      <w:r w:rsidR="00C26636">
        <w:rPr>
          <w:rFonts w:ascii="標楷體" w:eastAsia="標楷體" w:hAnsi="標楷體" w:hint="eastAsia"/>
          <w:sz w:val="28"/>
          <w:szCs w:val="28"/>
        </w:rPr>
        <w:t>繼承</w:t>
      </w:r>
      <w:r w:rsidRPr="00033356">
        <w:rPr>
          <w:rFonts w:ascii="標楷體" w:eastAsia="標楷體" w:hAnsi="標楷體" w:hint="eastAsia"/>
          <w:sz w:val="28"/>
          <w:szCs w:val="28"/>
        </w:rPr>
        <w:t>件數</w:t>
      </w:r>
      <w:r w:rsidR="0043025D" w:rsidRPr="00033356">
        <w:rPr>
          <w:rFonts w:ascii="標楷體" w:eastAsia="標楷體" w:hAnsi="標楷體"/>
          <w:sz w:val="28"/>
          <w:szCs w:val="28"/>
        </w:rPr>
        <w:t>(</w:t>
      </w:r>
      <w:r w:rsidR="0043025D">
        <w:rPr>
          <w:rFonts w:ascii="標楷體" w:eastAsia="標楷體" w:hAnsi="標楷體" w:hint="eastAsia"/>
          <w:sz w:val="28"/>
          <w:szCs w:val="28"/>
          <w:lang w:eastAsia="zh-HK"/>
        </w:rPr>
        <w:t>圖</w:t>
      </w:r>
      <w:r w:rsidR="00C26636">
        <w:rPr>
          <w:rFonts w:ascii="標楷體" w:eastAsia="標楷體" w:hAnsi="標楷體" w:hint="eastAsia"/>
          <w:sz w:val="28"/>
          <w:szCs w:val="28"/>
        </w:rPr>
        <w:t>5</w:t>
      </w:r>
      <w:r w:rsidR="0043025D" w:rsidRPr="00033356">
        <w:rPr>
          <w:rFonts w:ascii="標楷體" w:eastAsia="標楷體" w:hAnsi="標楷體"/>
          <w:sz w:val="28"/>
          <w:szCs w:val="28"/>
        </w:rPr>
        <w:t>)</w:t>
      </w:r>
      <w:r w:rsidR="00C26636">
        <w:rPr>
          <w:rFonts w:ascii="標楷體" w:eastAsia="標楷體" w:hAnsi="標楷體" w:hint="eastAsia"/>
          <w:sz w:val="28"/>
          <w:szCs w:val="28"/>
        </w:rPr>
        <w:t>顯示</w:t>
      </w:r>
      <w:r w:rsidRPr="00033356">
        <w:rPr>
          <w:rFonts w:ascii="標楷體" w:eastAsia="標楷體" w:hAnsi="標楷體" w:hint="eastAsia"/>
          <w:sz w:val="28"/>
          <w:szCs w:val="28"/>
        </w:rPr>
        <w:t>，</w:t>
      </w:r>
      <w:r w:rsidR="00C26636">
        <w:rPr>
          <w:rFonts w:ascii="標楷體" w:eastAsia="標楷體" w:hAnsi="標楷體" w:hint="eastAsia"/>
          <w:sz w:val="28"/>
          <w:szCs w:val="28"/>
        </w:rPr>
        <w:t>女性因繼承取得土地的</w:t>
      </w:r>
      <w:r w:rsidR="001151C9">
        <w:rPr>
          <w:rFonts w:ascii="標楷體" w:eastAsia="標楷體" w:hAnsi="標楷體" w:hint="eastAsia"/>
          <w:sz w:val="28"/>
          <w:szCs w:val="28"/>
        </w:rPr>
        <w:t>最高比例</w:t>
      </w:r>
      <w:r w:rsidR="001151C9">
        <w:rPr>
          <w:rFonts w:ascii="標楷體" w:eastAsia="標楷體" w:hAnsi="標楷體" w:hint="eastAsia"/>
          <w:sz w:val="28"/>
          <w:szCs w:val="28"/>
        </w:rPr>
        <w:t>(52.48%)</w:t>
      </w:r>
      <w:r w:rsidR="00C26636">
        <w:rPr>
          <w:rFonts w:ascii="標楷體" w:eastAsia="標楷體" w:hAnsi="標楷體" w:hint="eastAsia"/>
          <w:sz w:val="28"/>
          <w:szCs w:val="28"/>
        </w:rPr>
        <w:t>，</w:t>
      </w:r>
      <w:r w:rsidR="001151C9">
        <w:rPr>
          <w:rFonts w:ascii="標楷體" w:eastAsia="標楷體" w:hAnsi="標楷體" w:hint="eastAsia"/>
          <w:sz w:val="28"/>
          <w:szCs w:val="28"/>
        </w:rPr>
        <w:t>與</w:t>
      </w:r>
      <w:r w:rsidR="002C1184">
        <w:rPr>
          <w:rFonts w:ascii="標楷體" w:eastAsia="標楷體" w:hAnsi="標楷體" w:hint="eastAsia"/>
          <w:sz w:val="28"/>
          <w:szCs w:val="28"/>
        </w:rPr>
        <w:t>男性</w:t>
      </w:r>
      <w:r w:rsidR="001151C9">
        <w:rPr>
          <w:rFonts w:ascii="標楷體" w:eastAsia="標楷體" w:hAnsi="標楷體" w:hint="eastAsia"/>
          <w:sz w:val="28"/>
          <w:szCs w:val="28"/>
        </w:rPr>
        <w:t>最高</w:t>
      </w:r>
      <w:r w:rsidR="002C1184">
        <w:rPr>
          <w:rFonts w:ascii="標楷體" w:eastAsia="標楷體" w:hAnsi="標楷體" w:hint="eastAsia"/>
          <w:sz w:val="28"/>
          <w:szCs w:val="28"/>
        </w:rPr>
        <w:t>比例(</w:t>
      </w:r>
      <w:r w:rsidR="001151C9">
        <w:rPr>
          <w:rFonts w:ascii="標楷體" w:eastAsia="標楷體" w:hAnsi="標楷體" w:hint="eastAsia"/>
          <w:sz w:val="28"/>
          <w:szCs w:val="28"/>
        </w:rPr>
        <w:t>52.23</w:t>
      </w:r>
      <w:r w:rsidR="002C1184">
        <w:rPr>
          <w:rFonts w:ascii="標楷體" w:eastAsia="標楷體" w:hAnsi="標楷體" w:hint="eastAsia"/>
          <w:sz w:val="28"/>
          <w:szCs w:val="28"/>
        </w:rPr>
        <w:t>%)</w:t>
      </w:r>
      <w:r w:rsidR="001151C9">
        <w:rPr>
          <w:rFonts w:ascii="標楷體" w:eastAsia="標楷體" w:hAnsi="標楷體" w:hint="eastAsia"/>
          <w:sz w:val="28"/>
          <w:szCs w:val="28"/>
        </w:rPr>
        <w:t>相仿</w:t>
      </w:r>
      <w:r w:rsidR="002C1184">
        <w:rPr>
          <w:rFonts w:ascii="標楷體" w:eastAsia="標楷體" w:hAnsi="標楷體" w:hint="eastAsia"/>
          <w:sz w:val="28"/>
          <w:szCs w:val="28"/>
        </w:rPr>
        <w:t>，這不代表男女平等</w:t>
      </w:r>
      <w:r w:rsidR="00C26636">
        <w:rPr>
          <w:rFonts w:ascii="標楷體" w:eastAsia="標楷體" w:hAnsi="標楷體" w:hint="eastAsia"/>
          <w:sz w:val="28"/>
          <w:szCs w:val="28"/>
        </w:rPr>
        <w:t>，</w:t>
      </w:r>
      <w:r w:rsidR="002C1184">
        <w:rPr>
          <w:rFonts w:ascii="標楷體" w:eastAsia="標楷體" w:hAnsi="標楷體" w:hint="eastAsia"/>
          <w:sz w:val="28"/>
          <w:szCs w:val="28"/>
        </w:rPr>
        <w:t>而是很明</w:t>
      </w:r>
      <w:r w:rsidR="00C26636">
        <w:rPr>
          <w:rFonts w:ascii="標楷體" w:eastAsia="標楷體" w:hAnsi="標楷體" w:hint="eastAsia"/>
          <w:sz w:val="28"/>
          <w:szCs w:val="28"/>
        </w:rPr>
        <w:t>顯</w:t>
      </w:r>
      <w:r w:rsidR="002C1184">
        <w:rPr>
          <w:rFonts w:ascii="標楷體" w:eastAsia="標楷體" w:hAnsi="標楷體" w:hint="eastAsia"/>
          <w:sz w:val="28"/>
          <w:szCs w:val="28"/>
        </w:rPr>
        <w:t>的男女不公，</w:t>
      </w:r>
      <w:r w:rsidR="00C26636">
        <w:rPr>
          <w:rFonts w:ascii="標楷體" w:eastAsia="標楷體" w:hAnsi="標楷體" w:hint="eastAsia"/>
          <w:sz w:val="28"/>
          <w:szCs w:val="28"/>
        </w:rPr>
        <w:t>女性</w:t>
      </w:r>
      <w:r w:rsidR="002C1184">
        <w:rPr>
          <w:rFonts w:ascii="標楷體" w:eastAsia="標楷體" w:hAnsi="標楷體" w:hint="eastAsia"/>
          <w:sz w:val="28"/>
          <w:szCs w:val="28"/>
        </w:rPr>
        <w:t>之所以</w:t>
      </w:r>
      <w:r w:rsidR="00C26636">
        <w:rPr>
          <w:rFonts w:ascii="標楷體" w:eastAsia="標楷體" w:hAnsi="標楷體" w:hint="eastAsia"/>
          <w:sz w:val="28"/>
          <w:szCs w:val="28"/>
        </w:rPr>
        <w:t>能取得土地</w:t>
      </w:r>
      <w:r w:rsidR="002C1184">
        <w:rPr>
          <w:rFonts w:ascii="標楷體" w:eastAsia="標楷體" w:hAnsi="標楷體" w:hint="eastAsia"/>
          <w:sz w:val="28"/>
          <w:szCs w:val="28"/>
        </w:rPr>
        <w:t>，根本原因在於土地的價值不高</w:t>
      </w:r>
      <w:r w:rsidR="00C26636">
        <w:rPr>
          <w:rFonts w:ascii="標楷體" w:eastAsia="標楷體" w:hAnsi="標楷體" w:hint="eastAsia"/>
          <w:sz w:val="28"/>
          <w:szCs w:val="28"/>
        </w:rPr>
        <w:t>，才能在數量上勝出。</w:t>
      </w:r>
    </w:p>
    <w:p w14:paraId="068D9E27" w14:textId="1B1AAC5E" w:rsidR="002C1184" w:rsidRDefault="001151C9" w:rsidP="00954CBA">
      <w:pPr>
        <w:pStyle w:val="a3"/>
        <w:spacing w:line="400" w:lineRule="exact"/>
        <w:ind w:leftChars="600" w:left="1440"/>
        <w:rPr>
          <w:rFonts w:ascii="標楷體" w:eastAsia="標楷體" w:hAnsi="標楷體"/>
          <w:sz w:val="28"/>
          <w:szCs w:val="28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94080" behindDoc="0" locked="0" layoutInCell="1" allowOverlap="1" wp14:anchorId="4CB21B6B" wp14:editId="63E50CAC">
            <wp:simplePos x="0" y="0"/>
            <wp:positionH relativeFrom="margin">
              <wp:align>right</wp:align>
            </wp:positionH>
            <wp:positionV relativeFrom="page">
              <wp:posOffset>2114550</wp:posOffset>
            </wp:positionV>
            <wp:extent cx="6105525" cy="2743200"/>
            <wp:effectExtent l="0" t="0" r="9525" b="0"/>
            <wp:wrapTopAndBottom/>
            <wp:docPr id="3" name="圖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</w:p>
    <w:p w14:paraId="4CF7EB4F" w14:textId="221278FF" w:rsidR="004633F1" w:rsidRPr="004633F1" w:rsidRDefault="001164C9" w:rsidP="004633F1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結論</w:t>
      </w:r>
    </w:p>
    <w:p w14:paraId="2749A1D4" w14:textId="582C50B2" w:rsidR="00B209D4" w:rsidRDefault="00033356" w:rsidP="006919F0">
      <w:pPr>
        <w:pStyle w:val="a3"/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033356">
        <w:rPr>
          <w:rFonts w:ascii="標楷體" w:eastAsia="標楷體" w:hAnsi="標楷體"/>
          <w:sz w:val="28"/>
          <w:szCs w:val="28"/>
        </w:rPr>
        <w:t>政府推動性</w:t>
      </w:r>
      <w:r w:rsidR="003334F2">
        <w:rPr>
          <w:rFonts w:ascii="標楷體" w:eastAsia="標楷體" w:hAnsi="標楷體" w:hint="eastAsia"/>
          <w:sz w:val="28"/>
          <w:szCs w:val="28"/>
        </w:rPr>
        <w:t>別</w:t>
      </w:r>
      <w:r w:rsidRPr="00033356">
        <w:rPr>
          <w:rFonts w:ascii="標楷體" w:eastAsia="標楷體" w:hAnsi="標楷體"/>
          <w:sz w:val="28"/>
          <w:szCs w:val="28"/>
        </w:rPr>
        <w:t>平教育及政策行之</w:t>
      </w:r>
      <w:r w:rsidR="003334F2">
        <w:rPr>
          <w:rFonts w:ascii="標楷體" w:eastAsia="標楷體" w:hAnsi="標楷體" w:hint="eastAsia"/>
          <w:sz w:val="28"/>
          <w:szCs w:val="28"/>
        </w:rPr>
        <w:t>多</w:t>
      </w:r>
      <w:r w:rsidRPr="00033356">
        <w:rPr>
          <w:rFonts w:ascii="標楷體" w:eastAsia="標楷體" w:hAnsi="標楷體"/>
          <w:sz w:val="28"/>
          <w:szCs w:val="28"/>
        </w:rPr>
        <w:t>年，</w:t>
      </w:r>
      <w:r w:rsidR="003334F2">
        <w:rPr>
          <w:rFonts w:ascii="標楷體" w:eastAsia="標楷體" w:hAnsi="標楷體" w:hint="eastAsia"/>
          <w:sz w:val="28"/>
          <w:szCs w:val="28"/>
        </w:rPr>
        <w:t>但</w:t>
      </w:r>
      <w:r w:rsidR="004633F1">
        <w:rPr>
          <w:rFonts w:ascii="標楷體" w:eastAsia="標楷體" w:hAnsi="標楷體" w:hint="eastAsia"/>
          <w:sz w:val="28"/>
          <w:szCs w:val="28"/>
        </w:rPr>
        <w:t>參照</w:t>
      </w:r>
      <w:r w:rsidR="003E2284">
        <w:rPr>
          <w:rFonts w:ascii="標楷體" w:eastAsia="標楷體" w:hAnsi="標楷體" w:hint="eastAsia"/>
          <w:sz w:val="28"/>
          <w:szCs w:val="28"/>
        </w:rPr>
        <w:t>統計資料，</w:t>
      </w:r>
      <w:r w:rsidR="003E2284" w:rsidRPr="00033356">
        <w:rPr>
          <w:rFonts w:ascii="標楷體" w:eastAsia="標楷體" w:hAnsi="標楷體"/>
          <w:sz w:val="28"/>
          <w:szCs w:val="28"/>
        </w:rPr>
        <w:t>一般贈與</w:t>
      </w:r>
      <w:r w:rsidR="003334F2">
        <w:rPr>
          <w:rFonts w:ascii="標楷體" w:eastAsia="標楷體" w:hAnsi="標楷體" w:hint="eastAsia"/>
          <w:sz w:val="28"/>
          <w:szCs w:val="28"/>
        </w:rPr>
        <w:t>移</w:t>
      </w:r>
      <w:r w:rsidR="003E2284" w:rsidRPr="00033356">
        <w:rPr>
          <w:rFonts w:ascii="標楷體" w:eastAsia="標楷體" w:hAnsi="標楷體"/>
          <w:sz w:val="28"/>
          <w:szCs w:val="28"/>
        </w:rPr>
        <w:t>轉</w:t>
      </w:r>
      <w:r w:rsidR="003334F2">
        <w:rPr>
          <w:rFonts w:ascii="標楷體" w:eastAsia="標楷體" w:hAnsi="標楷體" w:hint="eastAsia"/>
          <w:sz w:val="28"/>
          <w:szCs w:val="28"/>
        </w:rPr>
        <w:t>土地數量</w:t>
      </w:r>
      <w:r w:rsidR="003E2284">
        <w:rPr>
          <w:rFonts w:ascii="標楷體" w:eastAsia="標楷體" w:hAnsi="標楷體" w:hint="eastAsia"/>
          <w:sz w:val="28"/>
          <w:szCs w:val="28"/>
        </w:rPr>
        <w:t>，男性受贈比例</w:t>
      </w:r>
      <w:r w:rsidR="003334F2">
        <w:rPr>
          <w:rFonts w:ascii="標楷體" w:eastAsia="標楷體" w:hAnsi="標楷體" w:hint="eastAsia"/>
          <w:sz w:val="28"/>
          <w:szCs w:val="28"/>
        </w:rPr>
        <w:t>遠高於女性，突顯傳統觀念的影響下，在世父母優先分配有價值土地予男性之觀念，根深蒂固</w:t>
      </w:r>
      <w:r w:rsidR="003E2284">
        <w:rPr>
          <w:rFonts w:ascii="標楷體" w:eastAsia="標楷體" w:hAnsi="標楷體" w:hint="eastAsia"/>
          <w:sz w:val="28"/>
          <w:szCs w:val="28"/>
        </w:rPr>
        <w:t>，男女受贈比率差距</w:t>
      </w:r>
      <w:r w:rsidR="003334F2">
        <w:rPr>
          <w:rFonts w:ascii="標楷體" w:eastAsia="標楷體" w:hAnsi="標楷體" w:hint="eastAsia"/>
          <w:sz w:val="28"/>
          <w:szCs w:val="28"/>
        </w:rPr>
        <w:t>甚大，並與繼承案件數量對比，顯示出，好的、有價值的土地，在生前，由男性優先取得，而女性則是死後有得分就好，傳統落後不文明觀念</w:t>
      </w:r>
      <w:r w:rsidR="002C1184">
        <w:rPr>
          <w:rFonts w:ascii="標楷體" w:eastAsia="標楷體" w:hAnsi="標楷體" w:hint="eastAsia"/>
          <w:sz w:val="28"/>
          <w:szCs w:val="28"/>
        </w:rPr>
        <w:t>由此可知</w:t>
      </w:r>
      <w:r w:rsidR="003334F2">
        <w:rPr>
          <w:rFonts w:ascii="標楷體" w:eastAsia="標楷體" w:hAnsi="標楷體" w:hint="eastAsia"/>
          <w:sz w:val="28"/>
          <w:szCs w:val="28"/>
        </w:rPr>
        <w:t>。</w:t>
      </w:r>
    </w:p>
    <w:p w14:paraId="49375500" w14:textId="3B4EFB44" w:rsidR="004633F1" w:rsidRPr="004633F1" w:rsidRDefault="002C1184" w:rsidP="006919F0">
      <w:pPr>
        <w:pStyle w:val="a3"/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再</w:t>
      </w:r>
      <w:r w:rsidR="00BA78DF">
        <w:rPr>
          <w:rFonts w:ascii="標楷體" w:eastAsia="標楷體" w:hAnsi="標楷體" w:hint="eastAsia"/>
          <w:sz w:val="28"/>
          <w:szCs w:val="28"/>
        </w:rPr>
        <w:t>從</w:t>
      </w:r>
      <w:r w:rsidR="004633F1" w:rsidRPr="00033356">
        <w:rPr>
          <w:rFonts w:ascii="標楷體" w:eastAsia="標楷體" w:hAnsi="標楷體"/>
          <w:sz w:val="28"/>
          <w:szCs w:val="28"/>
        </w:rPr>
        <w:t>配偶受贈</w:t>
      </w:r>
      <w:r w:rsidR="00BA78DF">
        <w:rPr>
          <w:rFonts w:ascii="標楷體" w:eastAsia="標楷體" w:hAnsi="標楷體" w:hint="eastAsia"/>
          <w:sz w:val="28"/>
          <w:szCs w:val="28"/>
        </w:rPr>
        <w:t>比例來探討</w:t>
      </w:r>
      <w:r w:rsidR="004633F1" w:rsidRPr="00033356">
        <w:rPr>
          <w:rFonts w:ascii="標楷體" w:eastAsia="標楷體" w:hAnsi="標楷體"/>
          <w:sz w:val="28"/>
          <w:szCs w:val="28"/>
        </w:rPr>
        <w:t>，女性受贈多於男性間接反映男性經濟能力較佳</w:t>
      </w:r>
      <w:r w:rsidR="004633F1">
        <w:rPr>
          <w:rFonts w:ascii="標楷體" w:eastAsia="標楷體" w:hAnsi="標楷體" w:hint="eastAsia"/>
          <w:sz w:val="28"/>
          <w:szCs w:val="28"/>
        </w:rPr>
        <w:t>，女性較缺乏保障之</w:t>
      </w:r>
      <w:r w:rsidR="00BA78DF">
        <w:rPr>
          <w:rFonts w:ascii="標楷體" w:eastAsia="標楷體" w:hAnsi="標楷體" w:hint="eastAsia"/>
          <w:sz w:val="28"/>
          <w:szCs w:val="28"/>
        </w:rPr>
        <w:t>社會不平等</w:t>
      </w:r>
      <w:r w:rsidR="004633F1">
        <w:rPr>
          <w:rFonts w:ascii="標楷體" w:eastAsia="標楷體" w:hAnsi="標楷體" w:hint="eastAsia"/>
          <w:sz w:val="28"/>
          <w:szCs w:val="28"/>
        </w:rPr>
        <w:t>現象</w:t>
      </w:r>
      <w:r>
        <w:rPr>
          <w:rFonts w:ascii="標楷體" w:eastAsia="標楷體" w:hAnsi="標楷體" w:hint="eastAsia"/>
          <w:sz w:val="28"/>
          <w:szCs w:val="28"/>
        </w:rPr>
        <w:t>，有賴政府透過法制化等方式，強化女性經濟能力，提升女性實質地位</w:t>
      </w:r>
      <w:r w:rsidR="004633F1" w:rsidRPr="00033356">
        <w:rPr>
          <w:rFonts w:ascii="標楷體" w:eastAsia="標楷體" w:hAnsi="標楷體"/>
          <w:sz w:val="28"/>
          <w:szCs w:val="28"/>
        </w:rPr>
        <w:t>。</w:t>
      </w:r>
    </w:p>
    <w:p w14:paraId="682C37CC" w14:textId="7CE0700B" w:rsidR="00033356" w:rsidRPr="00033356" w:rsidRDefault="003334F2" w:rsidP="006919F0">
      <w:pPr>
        <w:pStyle w:val="a3"/>
        <w:spacing w:line="400" w:lineRule="exact"/>
        <w:ind w:firstLineChars="200" w:firstLine="5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</w:rPr>
        <w:t>因此，</w:t>
      </w:r>
      <w:r w:rsidR="00B209D4">
        <w:rPr>
          <w:rFonts w:ascii="標楷體" w:eastAsia="標楷體" w:hAnsi="標楷體" w:hint="eastAsia"/>
          <w:sz w:val="28"/>
          <w:szCs w:val="28"/>
        </w:rPr>
        <w:t>為減少男女財產比率差距，落實男女財產平權、建立性別平等的環境，本局</w:t>
      </w:r>
      <w:r>
        <w:rPr>
          <w:rFonts w:ascii="標楷體" w:eastAsia="標楷體" w:hAnsi="標楷體" w:hint="eastAsia"/>
          <w:sz w:val="28"/>
          <w:szCs w:val="28"/>
        </w:rPr>
        <w:t>將持續加強</w:t>
      </w:r>
      <w:r w:rsidR="00B209D4">
        <w:rPr>
          <w:rFonts w:ascii="標楷體" w:eastAsia="標楷體" w:hAnsi="標楷體" w:hint="eastAsia"/>
          <w:sz w:val="28"/>
          <w:szCs w:val="28"/>
        </w:rPr>
        <w:t>宣導</w:t>
      </w:r>
      <w:r>
        <w:rPr>
          <w:rFonts w:ascii="標楷體" w:eastAsia="標楷體" w:hAnsi="標楷體" w:hint="eastAsia"/>
          <w:sz w:val="28"/>
          <w:szCs w:val="28"/>
        </w:rPr>
        <w:t>，並於</w:t>
      </w:r>
      <w:r w:rsidR="00B209D4">
        <w:rPr>
          <w:rFonts w:ascii="標楷體" w:eastAsia="標楷體" w:hAnsi="標楷體" w:hint="eastAsia"/>
          <w:sz w:val="28"/>
          <w:szCs w:val="28"/>
        </w:rPr>
        <w:t>文宣內容增加性別平等標語，</w:t>
      </w:r>
      <w:r w:rsidR="007F5F90">
        <w:rPr>
          <w:rFonts w:ascii="標楷體" w:eastAsia="標楷體" w:hAnsi="標楷體" w:hint="eastAsia"/>
          <w:sz w:val="28"/>
          <w:szCs w:val="28"/>
        </w:rPr>
        <w:t>放置服務櫃</w:t>
      </w:r>
      <w:proofErr w:type="gramStart"/>
      <w:r w:rsidR="007F5F9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F5F90">
        <w:rPr>
          <w:rFonts w:ascii="標楷體" w:eastAsia="標楷體" w:hAnsi="標楷體" w:hint="eastAsia"/>
          <w:sz w:val="28"/>
          <w:szCs w:val="28"/>
        </w:rPr>
        <w:t>、辦公處所、本</w:t>
      </w:r>
      <w:proofErr w:type="gramStart"/>
      <w:r w:rsidR="007F5F90">
        <w:rPr>
          <w:rFonts w:ascii="標楷體" w:eastAsia="標楷體" w:hAnsi="標楷體" w:hint="eastAsia"/>
          <w:sz w:val="28"/>
          <w:szCs w:val="28"/>
        </w:rPr>
        <w:t>局官網</w:t>
      </w:r>
      <w:proofErr w:type="gramEnd"/>
      <w:r w:rsidR="007F5F90">
        <w:rPr>
          <w:rFonts w:ascii="標楷體" w:eastAsia="標楷體" w:hAnsi="標楷體" w:hint="eastAsia"/>
          <w:sz w:val="28"/>
          <w:szCs w:val="28"/>
        </w:rPr>
        <w:t>等</w:t>
      </w:r>
      <w:r>
        <w:rPr>
          <w:rFonts w:ascii="標楷體" w:eastAsia="標楷體" w:hAnsi="標楷體" w:hint="eastAsia"/>
          <w:sz w:val="28"/>
          <w:szCs w:val="28"/>
        </w:rPr>
        <w:t>多元管道，傳遞</w:t>
      </w:r>
      <w:r w:rsidR="007F5F90">
        <w:rPr>
          <w:rFonts w:ascii="標楷體" w:eastAsia="標楷體" w:hAnsi="標楷體" w:hint="eastAsia"/>
          <w:sz w:val="28"/>
          <w:szCs w:val="28"/>
        </w:rPr>
        <w:t>性別平等觀念。另亦</w:t>
      </w:r>
      <w:r w:rsidR="00B209D4">
        <w:rPr>
          <w:rFonts w:ascii="標楷體" w:eastAsia="標楷體" w:hAnsi="標楷體" w:hint="eastAsia"/>
          <w:sz w:val="28"/>
          <w:szCs w:val="28"/>
        </w:rPr>
        <w:t>結合本局</w:t>
      </w:r>
      <w:r w:rsidR="007F5F90">
        <w:rPr>
          <w:rFonts w:ascii="標楷體" w:eastAsia="標楷體" w:hAnsi="標楷體" w:hint="eastAsia"/>
          <w:sz w:val="28"/>
          <w:szCs w:val="28"/>
        </w:rPr>
        <w:t>、縣府</w:t>
      </w:r>
      <w:r w:rsidR="001164C9">
        <w:rPr>
          <w:rFonts w:ascii="標楷體" w:eastAsia="標楷體" w:hAnsi="標楷體" w:hint="eastAsia"/>
          <w:sz w:val="28"/>
          <w:szCs w:val="28"/>
        </w:rPr>
        <w:t>、</w:t>
      </w:r>
      <w:r w:rsidR="007F5F90">
        <w:rPr>
          <w:rFonts w:ascii="標楷體" w:eastAsia="標楷體" w:hAnsi="標楷體" w:hint="eastAsia"/>
          <w:sz w:val="28"/>
          <w:szCs w:val="28"/>
        </w:rPr>
        <w:t>鄉鎮市公所</w:t>
      </w:r>
      <w:r w:rsidR="00B209D4">
        <w:rPr>
          <w:rFonts w:ascii="標楷體" w:eastAsia="標楷體" w:hAnsi="標楷體" w:hint="eastAsia"/>
          <w:sz w:val="28"/>
          <w:szCs w:val="28"/>
        </w:rPr>
        <w:t>活動，加強宣導</w:t>
      </w:r>
      <w:r w:rsidR="007F5F90">
        <w:rPr>
          <w:rFonts w:ascii="標楷體" w:eastAsia="標楷體" w:hAnsi="標楷體" w:hint="eastAsia"/>
          <w:sz w:val="28"/>
          <w:szCs w:val="28"/>
        </w:rPr>
        <w:t>，或至國中小學校租稅教育課程融入性別平等觀念</w:t>
      </w:r>
      <w:r w:rsidR="00B209D4">
        <w:rPr>
          <w:rFonts w:ascii="標楷體" w:eastAsia="標楷體" w:hAnsi="標楷體" w:hint="eastAsia"/>
          <w:sz w:val="28"/>
          <w:szCs w:val="28"/>
        </w:rPr>
        <w:t>，</w:t>
      </w:r>
      <w:r w:rsidR="007F5F90">
        <w:rPr>
          <w:rFonts w:ascii="標楷體" w:eastAsia="標楷體" w:hAnsi="標楷體" w:hint="eastAsia"/>
          <w:sz w:val="28"/>
          <w:szCs w:val="28"/>
        </w:rPr>
        <w:t>讓「性別主流化」自小就向下扎根，進而</w:t>
      </w:r>
      <w:r w:rsidR="00033356" w:rsidRPr="00033356">
        <w:rPr>
          <w:rFonts w:ascii="標楷體" w:eastAsia="標楷體" w:hAnsi="標楷體"/>
          <w:sz w:val="28"/>
          <w:szCs w:val="28"/>
        </w:rPr>
        <w:t>達到消弭一切性平歧視之目標</w:t>
      </w:r>
      <w:r>
        <w:rPr>
          <w:rFonts w:ascii="標楷體" w:eastAsia="標楷體" w:hAnsi="標楷體" w:hint="eastAsia"/>
          <w:sz w:val="28"/>
          <w:szCs w:val="28"/>
        </w:rPr>
        <w:t>，讓社會更進步，遠離不文明的傳統錯誤觀念</w:t>
      </w:r>
      <w:r w:rsidR="00033356" w:rsidRPr="00033356">
        <w:rPr>
          <w:rFonts w:ascii="標楷體" w:eastAsia="標楷體" w:hAnsi="標楷體"/>
          <w:sz w:val="28"/>
          <w:szCs w:val="28"/>
        </w:rPr>
        <w:t>。</w:t>
      </w:r>
    </w:p>
    <w:sectPr w:rsidR="00033356" w:rsidRPr="00033356" w:rsidSect="00EF4FA4">
      <w:footerReference w:type="default" r:id="rId13"/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3B541" w14:textId="77777777" w:rsidR="00EF4FA4" w:rsidRDefault="00EF4FA4" w:rsidP="00EF4FA4">
      <w:r>
        <w:separator/>
      </w:r>
    </w:p>
  </w:endnote>
  <w:endnote w:type="continuationSeparator" w:id="0">
    <w:p w14:paraId="1FDDC18F" w14:textId="77777777" w:rsidR="00EF4FA4" w:rsidRDefault="00EF4FA4" w:rsidP="00EF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2427202"/>
      <w:docPartObj>
        <w:docPartGallery w:val="Page Numbers (Bottom of Page)"/>
        <w:docPartUnique/>
      </w:docPartObj>
    </w:sdtPr>
    <w:sdtEndPr/>
    <w:sdtContent>
      <w:p w14:paraId="4468DDA1" w14:textId="5CB620CA" w:rsidR="00EF4FA4" w:rsidRDefault="00EF4F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1C9" w:rsidRPr="001151C9">
          <w:rPr>
            <w:noProof/>
            <w:lang w:val="zh-TW"/>
          </w:rPr>
          <w:t>5</w:t>
        </w:r>
        <w:r>
          <w:fldChar w:fldCharType="end"/>
        </w:r>
      </w:p>
    </w:sdtContent>
  </w:sdt>
  <w:p w14:paraId="6A39E3A7" w14:textId="77777777" w:rsidR="00EF4FA4" w:rsidRDefault="00EF4F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BF3F9" w14:textId="77777777" w:rsidR="00EF4FA4" w:rsidRDefault="00EF4FA4" w:rsidP="00EF4FA4">
      <w:r>
        <w:separator/>
      </w:r>
    </w:p>
  </w:footnote>
  <w:footnote w:type="continuationSeparator" w:id="0">
    <w:p w14:paraId="4E6A961A" w14:textId="77777777" w:rsidR="00EF4FA4" w:rsidRDefault="00EF4FA4" w:rsidP="00EF4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449C7"/>
    <w:multiLevelType w:val="hybridMultilevel"/>
    <w:tmpl w:val="C8666F74"/>
    <w:lvl w:ilvl="0" w:tplc="798091B2">
      <w:start w:val="1"/>
      <w:numFmt w:val="taiwaneseCountingThousand"/>
      <w:suff w:val="nothing"/>
      <w:lvlText w:val="(%1)"/>
      <w:lvlJc w:val="left"/>
      <w:pPr>
        <w:ind w:left="87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397505C9"/>
    <w:multiLevelType w:val="hybridMultilevel"/>
    <w:tmpl w:val="F6BE632E"/>
    <w:lvl w:ilvl="0" w:tplc="A2760B62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C0527EB"/>
    <w:multiLevelType w:val="hybridMultilevel"/>
    <w:tmpl w:val="CE9850D6"/>
    <w:lvl w:ilvl="0" w:tplc="248EA1D4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5FEF2F90"/>
    <w:multiLevelType w:val="hybridMultilevel"/>
    <w:tmpl w:val="2F02EBBE"/>
    <w:lvl w:ilvl="0" w:tplc="57F27942">
      <w:start w:val="1"/>
      <w:numFmt w:val="ideographLegalTraditional"/>
      <w:suff w:val="nothing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3F"/>
    <w:rsid w:val="0001332E"/>
    <w:rsid w:val="00033356"/>
    <w:rsid w:val="00033509"/>
    <w:rsid w:val="00047BFE"/>
    <w:rsid w:val="001013C6"/>
    <w:rsid w:val="001151C9"/>
    <w:rsid w:val="001164C9"/>
    <w:rsid w:val="001D57D1"/>
    <w:rsid w:val="0020617F"/>
    <w:rsid w:val="00253AE7"/>
    <w:rsid w:val="002909E3"/>
    <w:rsid w:val="002B7492"/>
    <w:rsid w:val="002C1184"/>
    <w:rsid w:val="003334F2"/>
    <w:rsid w:val="00370811"/>
    <w:rsid w:val="00374088"/>
    <w:rsid w:val="003A76B3"/>
    <w:rsid w:val="003E2284"/>
    <w:rsid w:val="003F35BE"/>
    <w:rsid w:val="00402D4B"/>
    <w:rsid w:val="0043025D"/>
    <w:rsid w:val="004633F1"/>
    <w:rsid w:val="004C46E9"/>
    <w:rsid w:val="005500B4"/>
    <w:rsid w:val="005B37B3"/>
    <w:rsid w:val="005F3B12"/>
    <w:rsid w:val="006919F0"/>
    <w:rsid w:val="00755094"/>
    <w:rsid w:val="00783A3F"/>
    <w:rsid w:val="007A1589"/>
    <w:rsid w:val="007F5F90"/>
    <w:rsid w:val="008035D5"/>
    <w:rsid w:val="00852210"/>
    <w:rsid w:val="00852C36"/>
    <w:rsid w:val="008A223F"/>
    <w:rsid w:val="009311B1"/>
    <w:rsid w:val="00954CBA"/>
    <w:rsid w:val="00970FEE"/>
    <w:rsid w:val="00972C38"/>
    <w:rsid w:val="009C58D6"/>
    <w:rsid w:val="009C6E15"/>
    <w:rsid w:val="00A04630"/>
    <w:rsid w:val="00AF743D"/>
    <w:rsid w:val="00B13733"/>
    <w:rsid w:val="00B209D4"/>
    <w:rsid w:val="00B27CB9"/>
    <w:rsid w:val="00BA78DF"/>
    <w:rsid w:val="00C23FA2"/>
    <w:rsid w:val="00C26636"/>
    <w:rsid w:val="00C34ABF"/>
    <w:rsid w:val="00CD6D31"/>
    <w:rsid w:val="00CF2F1D"/>
    <w:rsid w:val="00D06424"/>
    <w:rsid w:val="00D93A26"/>
    <w:rsid w:val="00DC7E26"/>
    <w:rsid w:val="00DE04FC"/>
    <w:rsid w:val="00DE1212"/>
    <w:rsid w:val="00E349DC"/>
    <w:rsid w:val="00EA69D8"/>
    <w:rsid w:val="00EF4FA4"/>
    <w:rsid w:val="00F20CF4"/>
    <w:rsid w:val="00F4267D"/>
    <w:rsid w:val="00F42E82"/>
    <w:rsid w:val="00F5499A"/>
    <w:rsid w:val="00F9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785FB"/>
  <w15:chartTrackingRefBased/>
  <w15:docId w15:val="{890562D1-9BC2-426B-92E0-B3764E70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23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F4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4F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4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4FA4"/>
    <w:rPr>
      <w:sz w:val="20"/>
      <w:szCs w:val="20"/>
    </w:rPr>
  </w:style>
  <w:style w:type="paragraph" w:styleId="a8">
    <w:name w:val="caption"/>
    <w:basedOn w:val="a"/>
    <w:next w:val="a"/>
    <w:uiPriority w:val="35"/>
    <w:unhideWhenUsed/>
    <w:qFormat/>
    <w:rsid w:val="009C6E15"/>
    <w:rPr>
      <w:sz w:val="20"/>
      <w:szCs w:val="20"/>
    </w:rPr>
  </w:style>
  <w:style w:type="table" w:styleId="6-4">
    <w:name w:val="Grid Table 6 Colorful Accent 4"/>
    <w:basedOn w:val="a1"/>
    <w:uiPriority w:val="51"/>
    <w:rsid w:val="00AF743D"/>
    <w:rPr>
      <w:color w:val="BF8F00" w:themeColor="accent4" w:themeShade="BF"/>
      <w:szCs w:val="24"/>
      <w14:ligatures w14:val="standardContextual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00.16\&#20840;&#23616;&#22806;&#32178;&#20849;&#29992;&#21312;\&#26371;&#35336;&#23460;\@&#24615;&#21029;&#20998;&#26512;&#33287;&#24615;&#21029;&#32113;&#35336;\115(&#22320;&#20729;&#31237;&#31185;)\&#26032;&#22686;%20Microsoft%20Excel%20&#24037;&#20316;&#3492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00.16\&#20840;&#23616;&#22806;&#32178;&#20849;&#29992;&#21312;\&#26371;&#35336;&#23460;\@&#24615;&#21029;&#20998;&#26512;&#33287;&#24615;&#21029;&#32113;&#35336;\115(&#22320;&#20729;&#31237;&#31185;)\&#26032;&#22686;%20Microsoft%20Excel%20&#24037;&#20316;&#3492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0" i="0" u="none" strike="noStrike" baseline="0">
                <a:effectLst/>
              </a:rPr>
              <a:t>110-114</a:t>
            </a:r>
            <a:r>
              <a:rPr lang="zh-TW" altLang="zh-TW" sz="1400" b="0" i="0" u="none" strike="noStrike" baseline="0">
                <a:effectLst/>
              </a:rPr>
              <a:t>年臺東縣自用住宅用地稅率申請異動件數表</a:t>
            </a:r>
            <a:r>
              <a:rPr lang="zh-TW" altLang="en-US" sz="1400" b="0" i="0" u="none" strike="noStrike" baseline="0">
                <a:effectLst/>
              </a:rPr>
              <a:t>    圖</a:t>
            </a:r>
            <a:r>
              <a:rPr lang="en-US" altLang="zh-TW" sz="1400" b="0" i="0" u="none" strike="noStrike" baseline="0">
                <a:effectLst/>
              </a:rPr>
              <a:t>1</a:t>
            </a:r>
            <a:endParaRPr lang="zh-TW" alt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工作表.xlsx]工作表5'!$C$1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7767249037607343E-2"/>
                </c:manualLayout>
              </c:layout>
              <c:tx>
                <c:rich>
                  <a:bodyPr/>
                  <a:lstStyle/>
                  <a:p>
                    <a:fld id="{2C8BD380-A4C2-4BC1-A7FC-A77949719353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08E7-4547-A18D-D475E81302AE}"/>
                </c:ext>
              </c:extLst>
            </c:dLbl>
            <c:dLbl>
              <c:idx val="1"/>
              <c:layout>
                <c:manualLayout>
                  <c:x val="-4.4144284968814806E-17"/>
                  <c:y val="-1.7767249037607343E-2"/>
                </c:manualLayout>
              </c:layout>
              <c:tx>
                <c:rich>
                  <a:bodyPr/>
                  <a:lstStyle/>
                  <a:p>
                    <a:fld id="{41F43BA7-CBD0-46A5-8BDC-4BEBCF131F8E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08E7-4547-A18D-D475E81302AE}"/>
                </c:ext>
              </c:extLst>
            </c:dLbl>
            <c:dLbl>
              <c:idx val="2"/>
              <c:layout>
                <c:manualLayout>
                  <c:x val="0"/>
                  <c:y val="-1.4806040864672786E-2"/>
                </c:manualLayout>
              </c:layout>
              <c:tx>
                <c:rich>
                  <a:bodyPr/>
                  <a:lstStyle/>
                  <a:p>
                    <a:fld id="{79BCA871-499E-4635-BA4E-2B32FB082F1D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08E7-4547-A18D-D475E81302AE}"/>
                </c:ext>
              </c:extLst>
            </c:dLbl>
            <c:dLbl>
              <c:idx val="3"/>
              <c:layout>
                <c:manualLayout>
                  <c:x val="0"/>
                  <c:y val="-1.7767249037607343E-2"/>
                </c:manualLayout>
              </c:layout>
              <c:tx>
                <c:rich>
                  <a:bodyPr/>
                  <a:lstStyle/>
                  <a:p>
                    <a:fld id="{4460389B-6361-4695-AADF-564D84EF62A1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08E7-4547-A18D-D475E81302AE}"/>
                </c:ext>
              </c:extLst>
            </c:dLbl>
            <c:dLbl>
              <c:idx val="4"/>
              <c:layout>
                <c:manualLayout>
                  <c:x val="-2.4078979051288226E-3"/>
                  <c:y val="-2.3689665383476458E-2"/>
                </c:manualLayout>
              </c:layout>
              <c:tx>
                <c:rich>
                  <a:bodyPr/>
                  <a:lstStyle/>
                  <a:p>
                    <a:fld id="{72220221-3703-42B8-96CA-03F742580FB3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08E7-4547-A18D-D475E81302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工作表.xlsx]工作表5'!$A$2:$A$6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工作表.xlsx]工作表5'!$C$2:$C$6</c:f>
              <c:numCache>
                <c:formatCode>#,##0</c:formatCode>
                <c:ptCount val="5"/>
                <c:pt idx="0">
                  <c:v>59657</c:v>
                </c:pt>
                <c:pt idx="1">
                  <c:v>72228</c:v>
                </c:pt>
                <c:pt idx="2">
                  <c:v>76335</c:v>
                </c:pt>
                <c:pt idx="3">
                  <c:v>76112</c:v>
                </c:pt>
                <c:pt idx="4">
                  <c:v>176877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工作表.xlsx]工作表5'!$E$2:$E$6</c15:f>
                <c15:dlblRangeCache>
                  <c:ptCount val="5"/>
                  <c:pt idx="0">
                    <c:v>57.67%</c:v>
                  </c:pt>
                  <c:pt idx="1">
                    <c:v>52.47%</c:v>
                  </c:pt>
                  <c:pt idx="2">
                    <c:v>54.30%</c:v>
                  </c:pt>
                  <c:pt idx="3">
                    <c:v>52.15%</c:v>
                  </c:pt>
                  <c:pt idx="4">
                    <c:v>54.23%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08E7-4547-A18D-D475E81302AE}"/>
            </c:ext>
          </c:extLst>
        </c:ser>
        <c:ser>
          <c:idx val="1"/>
          <c:order val="1"/>
          <c:tx>
            <c:strRef>
              <c:f>'[新增 Microsoft Excel 工作表.xlsx]工作表5'!$D$1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447387430772935E-2"/>
                  <c:y val="-2.9612081729345572E-3"/>
                </c:manualLayout>
              </c:layout>
              <c:tx>
                <c:rich>
                  <a:bodyPr/>
                  <a:lstStyle/>
                  <a:p>
                    <a:fld id="{5356E944-83C4-4F68-A460-BB795764DD6B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08E7-4547-A18D-D475E81302AE}"/>
                </c:ext>
              </c:extLst>
            </c:dLbl>
            <c:dLbl>
              <c:idx val="1"/>
              <c:layout>
                <c:manualLayout>
                  <c:x val="1.4447387430772935E-2"/>
                  <c:y val="0"/>
                </c:manualLayout>
              </c:layout>
              <c:tx>
                <c:rich>
                  <a:bodyPr/>
                  <a:lstStyle/>
                  <a:p>
                    <a:fld id="{95AA8DC9-1CA3-489A-8BF6-F75591633BBB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08E7-4547-A18D-D475E81302AE}"/>
                </c:ext>
              </c:extLst>
            </c:dLbl>
            <c:dLbl>
              <c:idx val="2"/>
              <c:layout>
                <c:manualLayout>
                  <c:x val="2.1671081146159402E-2"/>
                  <c:y val="0"/>
                </c:manualLayout>
              </c:layout>
              <c:tx>
                <c:rich>
                  <a:bodyPr/>
                  <a:lstStyle/>
                  <a:p>
                    <a:fld id="{0DF20D87-C251-478A-8CBA-5E73D013142A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08E7-4547-A18D-D475E81302AE}"/>
                </c:ext>
              </c:extLst>
            </c:dLbl>
            <c:dLbl>
              <c:idx val="3"/>
              <c:layout>
                <c:manualLayout>
                  <c:x val="1.4447387430772935E-2"/>
                  <c:y val="8.883624518803564E-3"/>
                </c:manualLayout>
              </c:layout>
              <c:tx>
                <c:rich>
                  <a:bodyPr/>
                  <a:lstStyle/>
                  <a:p>
                    <a:fld id="{75AB4A42-2AC5-4E29-BC4A-DA6B48964919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08E7-4547-A18D-D475E81302AE}"/>
                </c:ext>
              </c:extLst>
            </c:dLbl>
            <c:dLbl>
              <c:idx val="4"/>
              <c:layout>
                <c:manualLayout>
                  <c:x val="2.1671081146159402E-2"/>
                  <c:y val="-5.4288189362004117E-17"/>
                </c:manualLayout>
              </c:layout>
              <c:tx>
                <c:rich>
                  <a:bodyPr/>
                  <a:lstStyle/>
                  <a:p>
                    <a:fld id="{10CDCDE7-5C0A-4048-8F36-7F5076BA3A47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08E7-4547-A18D-D475E81302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工作表.xlsx]工作表5'!$A$2:$A$6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工作表.xlsx]工作表5'!$D$2:$D$6</c:f>
              <c:numCache>
                <c:formatCode>#,##0</c:formatCode>
                <c:ptCount val="5"/>
                <c:pt idx="0">
                  <c:v>43789</c:v>
                </c:pt>
                <c:pt idx="1">
                  <c:v>65421</c:v>
                </c:pt>
                <c:pt idx="2">
                  <c:v>64229</c:v>
                </c:pt>
                <c:pt idx="3">
                  <c:v>69841</c:v>
                </c:pt>
                <c:pt idx="4">
                  <c:v>149279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工作表.xlsx]工作表5'!$F$2:$F$6</c15:f>
                <c15:dlblRangeCache>
                  <c:ptCount val="5"/>
                  <c:pt idx="0">
                    <c:v>42.33%</c:v>
                  </c:pt>
                  <c:pt idx="1">
                    <c:v>47.53%</c:v>
                  </c:pt>
                  <c:pt idx="2">
                    <c:v>45.69%</c:v>
                  </c:pt>
                  <c:pt idx="3">
                    <c:v>47.85%</c:v>
                  </c:pt>
                  <c:pt idx="4">
                    <c:v>45.77%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08E7-4547-A18D-D475E81302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2108159"/>
        <c:axId val="1646260879"/>
      </c:barChart>
      <c:catAx>
        <c:axId val="17821081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646260879"/>
        <c:crosses val="autoZero"/>
        <c:auto val="1"/>
        <c:lblAlgn val="ctr"/>
        <c:lblOffset val="100"/>
        <c:noMultiLvlLbl val="0"/>
      </c:catAx>
      <c:valAx>
        <c:axId val="16462608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7821081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0" i="0" u="none" strike="noStrike" baseline="0">
                <a:effectLst/>
              </a:rPr>
              <a:t>110-114</a:t>
            </a:r>
            <a:r>
              <a:rPr lang="zh-TW" altLang="zh-TW" sz="1400" b="0" i="0" u="none" strike="noStrike" baseline="0">
                <a:effectLst/>
              </a:rPr>
              <a:t>年臺東縣一般買賣土地概況表</a:t>
            </a:r>
            <a:r>
              <a:rPr lang="zh-TW" altLang="en-US" sz="1400" b="0" i="0" u="none" strike="noStrike" baseline="0">
                <a:effectLst/>
              </a:rPr>
              <a:t>         圖</a:t>
            </a:r>
            <a:r>
              <a:rPr lang="en-US" altLang="zh-TW" sz="1400" b="0" i="0" u="none" strike="noStrike" baseline="0">
                <a:effectLst/>
              </a:rPr>
              <a:t>2</a:t>
            </a:r>
            <a:endParaRPr lang="zh-TW" alt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>
        <c:manualLayout>
          <c:layoutTarget val="inner"/>
          <c:xMode val="edge"/>
          <c:yMode val="edge"/>
          <c:x val="9.837642979812708E-2"/>
          <c:y val="0.12573144356955382"/>
          <c:w val="0.87244568113196375"/>
          <c:h val="0.75325753226186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工作表.xlsx]工作表1'!$H$1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31CB7B82-2DC4-4D87-B3EA-B5E136649A3E}" type="CELLRANGE">
                      <a:rPr lang="en-US" altLang="zh-TW"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a:rPr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7D98-4D8D-8EAA-532B93963C50}"/>
                </c:ext>
              </c:extLst>
            </c:dLbl>
            <c:dLbl>
              <c:idx val="1"/>
              <c:layout>
                <c:manualLayout>
                  <c:x val="-3.7722472320059236E-17"/>
                  <c:y val="-1.3333333333333383E-2"/>
                </c:manualLayout>
              </c:layout>
              <c:tx>
                <c:rich>
                  <a:bodyPr/>
                  <a:lstStyle/>
                  <a:p>
                    <a:fld id="{F41E7E6C-BB07-4493-8356-A7C55757C53B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7D98-4D8D-8EAA-532B93963C50}"/>
                </c:ext>
              </c:extLst>
            </c:dLbl>
            <c:dLbl>
              <c:idx val="2"/>
              <c:layout>
                <c:manualLayout>
                  <c:x val="0"/>
                  <c:y val="-2.9333333333333333E-2"/>
                </c:manualLayout>
              </c:layout>
              <c:tx>
                <c:rich>
                  <a:bodyPr/>
                  <a:lstStyle/>
                  <a:p>
                    <a:fld id="{753253F1-360B-4DCB-89A4-6E94689C683C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7D98-4D8D-8EAA-532B93963C50}"/>
                </c:ext>
              </c:extLst>
            </c:dLbl>
            <c:dLbl>
              <c:idx val="3"/>
              <c:layout>
                <c:manualLayout>
                  <c:x val="7.5444944640118471E-17"/>
                  <c:y val="-2.4E-2"/>
                </c:manualLayout>
              </c:layout>
              <c:tx>
                <c:rich>
                  <a:bodyPr/>
                  <a:lstStyle/>
                  <a:p>
                    <a:fld id="{1D358D29-0266-44EE-85A0-A780D70ACAB4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7D98-4D8D-8EAA-532B93963C50}"/>
                </c:ext>
              </c:extLst>
            </c:dLbl>
            <c:dLbl>
              <c:idx val="4"/>
              <c:layout>
                <c:manualLayout>
                  <c:x val="-8.23045267489712E-3"/>
                  <c:y val="-3.7333333333333336E-2"/>
                </c:manualLayout>
              </c:layout>
              <c:tx>
                <c:rich>
                  <a:bodyPr/>
                  <a:lstStyle/>
                  <a:p>
                    <a:fld id="{ADE24613-42E7-46CF-97E8-9A93FDFA678E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7D98-4D8D-8EAA-532B93963C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accent4">
                        <a:lumMod val="60000"/>
                        <a:lumOff val="4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工作表.xlsx]工作表1'!$G$2:$G$6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工作表.xlsx]工作表1'!$H$2:$H$6</c:f>
              <c:numCache>
                <c:formatCode>#,##0</c:formatCode>
                <c:ptCount val="5"/>
                <c:pt idx="0">
                  <c:v>10338</c:v>
                </c:pt>
                <c:pt idx="1">
                  <c:v>7682</c:v>
                </c:pt>
                <c:pt idx="2">
                  <c:v>5506</c:v>
                </c:pt>
                <c:pt idx="3">
                  <c:v>3648</c:v>
                </c:pt>
                <c:pt idx="4">
                  <c:v>1751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工作表.xlsx]工作表1'!$J$2:$J$6</c15:f>
                <c15:dlblRangeCache>
                  <c:ptCount val="5"/>
                  <c:pt idx="0">
                    <c:v>51.77%</c:v>
                  </c:pt>
                  <c:pt idx="1">
                    <c:v>51.99%</c:v>
                  </c:pt>
                  <c:pt idx="2">
                    <c:v>51.28%</c:v>
                  </c:pt>
                  <c:pt idx="3">
                    <c:v>52.76%</c:v>
                  </c:pt>
                  <c:pt idx="4">
                    <c:v>50.61%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7D98-4D8D-8EAA-532B93963C50}"/>
            </c:ext>
          </c:extLst>
        </c:ser>
        <c:ser>
          <c:idx val="1"/>
          <c:order val="1"/>
          <c:tx>
            <c:strRef>
              <c:f>'[新增 Microsoft Excel 工作表.xlsx]工作表1'!$I$1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347517730496455E-2"/>
                  <c:y val="1.5603058199407055E-2"/>
                </c:manualLayout>
              </c:layout>
              <c:tx>
                <c:rich>
                  <a:bodyPr/>
                  <a:lstStyle/>
                  <a:p>
                    <a:fld id="{27754743-EA59-4EE4-B557-C5D2F68251A1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7D98-4D8D-8EAA-532B93963C50}"/>
                </c:ext>
              </c:extLst>
            </c:dLbl>
            <c:dLbl>
              <c:idx val="1"/>
              <c:layout>
                <c:manualLayout>
                  <c:x val="1.1347517730496403E-2"/>
                  <c:y val="1.8723669839288443E-2"/>
                </c:manualLayout>
              </c:layout>
              <c:tx>
                <c:rich>
                  <a:bodyPr/>
                  <a:lstStyle/>
                  <a:p>
                    <a:fld id="{1D3E7835-3A2F-4C62-9B92-03A3BA1069C6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7D98-4D8D-8EAA-532B93963C50}"/>
                </c:ext>
              </c:extLst>
            </c:dLbl>
            <c:dLbl>
              <c:idx val="2"/>
              <c:layout>
                <c:manualLayout>
                  <c:x val="2.5531914893616916E-2"/>
                  <c:y val="0"/>
                </c:manualLayout>
              </c:layout>
              <c:tx>
                <c:rich>
                  <a:bodyPr/>
                  <a:lstStyle/>
                  <a:p>
                    <a:fld id="{536965E3-1D2A-4F99-BD89-862EC0BA5FE5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7D98-4D8D-8EAA-532B93963C50}"/>
                </c:ext>
              </c:extLst>
            </c:dLbl>
            <c:dLbl>
              <c:idx val="3"/>
              <c:layout>
                <c:manualLayout>
                  <c:x val="1.7021276595744681E-2"/>
                  <c:y val="0"/>
                </c:manualLayout>
              </c:layout>
              <c:tx>
                <c:rich>
                  <a:bodyPr/>
                  <a:lstStyle/>
                  <a:p>
                    <a:fld id="{770EEFFB-D6B6-40E5-B629-85C9B8AB74D4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7D98-4D8D-8EAA-532B93963C50}"/>
                </c:ext>
              </c:extLst>
            </c:dLbl>
            <c:dLbl>
              <c:idx val="4"/>
              <c:layout>
                <c:manualLayout>
                  <c:x val="-1.0401771090807824E-16"/>
                  <c:y val="6.2412232797628333E-3"/>
                </c:manualLayout>
              </c:layout>
              <c:tx>
                <c:rich>
                  <a:bodyPr/>
                  <a:lstStyle/>
                  <a:p>
                    <a:fld id="{D3C1612C-670E-4DC8-82A5-BD92A4D9EDC4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7D98-4D8D-8EAA-532B93963C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工作表.xlsx]工作表1'!$G$2:$G$6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工作表.xlsx]工作表1'!$I$2:$I$6</c:f>
              <c:numCache>
                <c:formatCode>#,##0</c:formatCode>
                <c:ptCount val="5"/>
                <c:pt idx="0">
                  <c:v>9632</c:v>
                </c:pt>
                <c:pt idx="1">
                  <c:v>7094</c:v>
                </c:pt>
                <c:pt idx="2">
                  <c:v>5232</c:v>
                </c:pt>
                <c:pt idx="3">
                  <c:v>3266</c:v>
                </c:pt>
                <c:pt idx="4">
                  <c:v>1709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工作表.xlsx]工作表1'!$K$2:$K$6</c15:f>
                <c15:dlblRangeCache>
                  <c:ptCount val="5"/>
                  <c:pt idx="0">
                    <c:v>48.23%</c:v>
                  </c:pt>
                  <c:pt idx="1">
                    <c:v>48.01%</c:v>
                  </c:pt>
                  <c:pt idx="2">
                    <c:v>48.72%</c:v>
                  </c:pt>
                  <c:pt idx="3">
                    <c:v>47.24%</c:v>
                  </c:pt>
                  <c:pt idx="4">
                    <c:v>49.39%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7D98-4D8D-8EAA-532B93963C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650192"/>
        <c:axId val="13648528"/>
      </c:barChart>
      <c:catAx>
        <c:axId val="1365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3648528"/>
        <c:crosses val="autoZero"/>
        <c:auto val="1"/>
        <c:lblAlgn val="ctr"/>
        <c:lblOffset val="100"/>
        <c:noMultiLvlLbl val="0"/>
      </c:catAx>
      <c:valAx>
        <c:axId val="1364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3650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0" i="0" u="none" strike="noStrike" baseline="0">
                <a:effectLst/>
              </a:rPr>
              <a:t>110-114</a:t>
            </a:r>
            <a:r>
              <a:rPr lang="zh-TW" altLang="zh-TW" sz="1400" b="0" i="0" u="none" strike="noStrike" baseline="0">
                <a:effectLst/>
              </a:rPr>
              <a:t>年臺東縣一般贈與土地概況表</a:t>
            </a:r>
            <a:r>
              <a:rPr lang="zh-TW" altLang="en-US" sz="1400" b="0" i="0" u="none" strike="noStrike" baseline="0">
                <a:effectLst/>
              </a:rPr>
              <a:t>   圖</a:t>
            </a:r>
            <a:r>
              <a:rPr lang="en-US" altLang="zh-TW" sz="1400" b="0" i="0" u="none" strike="noStrike" baseline="0">
                <a:effectLst/>
              </a:rPr>
              <a:t>3</a:t>
            </a:r>
            <a:endParaRPr lang="zh-TW" alt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>
        <c:manualLayout>
          <c:layoutTarget val="inner"/>
          <c:xMode val="edge"/>
          <c:yMode val="edge"/>
          <c:x val="8.7184345859206619E-2"/>
          <c:y val="0.13146417445482866"/>
          <c:w val="0.87573441513013017"/>
          <c:h val="0.744564721465891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工作表.xlsx]工作表2'!$G$1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FE520A8D-BA1D-4074-8902-C18EE74EF6E2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8D4E-4A22-82FF-C07ADFEDCBB4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2174AB19-70B1-4E5D-95FB-BC84B5DAD79C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8D4E-4A22-82FF-C07ADFEDCBB4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FABE88B9-67C1-4689-9C01-68EF55B8FA14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8D4E-4A22-82FF-C07ADFEDCBB4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3549059E-C350-4A81-8199-5BCA88609077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8D4E-4A22-82FF-C07ADFEDCBB4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9BD37268-1CF6-4BA1-917B-F7D28F3389E4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8D4E-4A22-82FF-C07ADFEDCB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4">
                        <a:lumMod val="60000"/>
                        <a:lumOff val="4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DataLabelsRange val="1"/>
                <c15:showLeaderLines val="0"/>
              </c:ext>
            </c:extLst>
          </c:dLbls>
          <c:cat>
            <c:numRef>
              <c:f>'[新增 Microsoft Excel 工作表.xlsx]工作表2'!$E$2:$E$6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工作表.xlsx]工作表2'!$G$2:$G$6</c:f>
              <c:numCache>
                <c:formatCode>#,##0</c:formatCode>
                <c:ptCount val="5"/>
                <c:pt idx="0">
                  <c:v>7356</c:v>
                </c:pt>
                <c:pt idx="1">
                  <c:v>6091</c:v>
                </c:pt>
                <c:pt idx="2">
                  <c:v>4292</c:v>
                </c:pt>
                <c:pt idx="3">
                  <c:v>2615</c:v>
                </c:pt>
                <c:pt idx="4">
                  <c:v>1591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工作表.xlsx]工作表2'!$I$2:$I$6</c15:f>
                <c15:dlblRangeCache>
                  <c:ptCount val="5"/>
                  <c:pt idx="0">
                    <c:v>61.36%</c:v>
                  </c:pt>
                  <c:pt idx="1">
                    <c:v>58.45%</c:v>
                  </c:pt>
                  <c:pt idx="2">
                    <c:v>56,12%</c:v>
                  </c:pt>
                  <c:pt idx="3">
                    <c:v>57.16%</c:v>
                  </c:pt>
                  <c:pt idx="4">
                    <c:v>56.16%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8D4E-4A22-82FF-C07ADFEDCBB4}"/>
            </c:ext>
          </c:extLst>
        </c:ser>
        <c:ser>
          <c:idx val="1"/>
          <c:order val="1"/>
          <c:tx>
            <c:strRef>
              <c:f>'[新增 Microsoft Excel 工作表.xlsx]工作表2'!$H$1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1007751937984496E-2"/>
                  <c:y val="-9.3457943925233638E-3"/>
                </c:manualLayout>
              </c:layout>
              <c:tx>
                <c:rich>
                  <a:bodyPr/>
                  <a:lstStyle/>
                  <a:p>
                    <a:fld id="{69544A61-C716-4380-9529-83E1963EAACD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8D4E-4A22-82FF-C07ADFEDCBB4}"/>
                </c:ext>
              </c:extLst>
            </c:dLbl>
            <c:dLbl>
              <c:idx val="1"/>
              <c:layout>
                <c:manualLayout>
                  <c:x val="1.9081693500298109E-2"/>
                  <c:y val="-9.345794392523421E-3"/>
                </c:manualLayout>
              </c:layout>
              <c:tx>
                <c:rich>
                  <a:bodyPr/>
                  <a:lstStyle/>
                  <a:p>
                    <a:fld id="{94BDB3D9-539C-40CF-B068-2D17244544AE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8D4E-4A22-82FF-C07ADFEDCBB4}"/>
                </c:ext>
              </c:extLst>
            </c:dLbl>
            <c:dLbl>
              <c:idx val="2"/>
              <c:layout>
                <c:manualLayout>
                  <c:x val="2.8622540250447227E-2"/>
                  <c:y val="-3.1152647975078453E-3"/>
                </c:manualLayout>
              </c:layout>
              <c:tx>
                <c:rich>
                  <a:bodyPr/>
                  <a:lstStyle/>
                  <a:p>
                    <a:fld id="{9B828150-96F0-49EA-A371-FC4B21605CBA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8D4E-4A22-82FF-C07ADFEDCBB4}"/>
                </c:ext>
              </c:extLst>
            </c:dLbl>
            <c:dLbl>
              <c:idx val="3"/>
              <c:layout>
                <c:manualLayout>
                  <c:x val="2.3852116875372691E-2"/>
                  <c:y val="0"/>
                </c:manualLayout>
              </c:layout>
              <c:tx>
                <c:rich>
                  <a:bodyPr/>
                  <a:lstStyle/>
                  <a:p>
                    <a:fld id="{7D159A0A-32AB-483E-8870-F07EEB281CC5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8D4E-4A22-82FF-C07ADFEDCBB4}"/>
                </c:ext>
              </c:extLst>
            </c:dLbl>
            <c:dLbl>
              <c:idx val="4"/>
              <c:layout>
                <c:manualLayout>
                  <c:x val="2.8622540250447227E-2"/>
                  <c:y val="6.2305295950155761E-3"/>
                </c:manualLayout>
              </c:layout>
              <c:tx>
                <c:rich>
                  <a:bodyPr/>
                  <a:lstStyle/>
                  <a:p>
                    <a:fld id="{3DC002D6-58C7-45CA-85EE-F8C249F04C33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8D4E-4A22-82FF-C07ADFEDCB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工作表.xlsx]工作表2'!$E$2:$E$6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工作表.xlsx]工作表2'!$H$2:$H$6</c:f>
              <c:numCache>
                <c:formatCode>#,##0</c:formatCode>
                <c:ptCount val="5"/>
                <c:pt idx="0">
                  <c:v>4632</c:v>
                </c:pt>
                <c:pt idx="1">
                  <c:v>4330</c:v>
                </c:pt>
                <c:pt idx="2">
                  <c:v>3356</c:v>
                </c:pt>
                <c:pt idx="3">
                  <c:v>1960</c:v>
                </c:pt>
                <c:pt idx="4">
                  <c:v>1242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工作表.xlsx]工作表2'!$J$2:$J$6</c15:f>
                <c15:dlblRangeCache>
                  <c:ptCount val="5"/>
                  <c:pt idx="0">
                    <c:v>38.64%</c:v>
                  </c:pt>
                  <c:pt idx="1">
                    <c:v>41.55%</c:v>
                  </c:pt>
                  <c:pt idx="2">
                    <c:v>43.88%</c:v>
                  </c:pt>
                  <c:pt idx="3">
                    <c:v>42.84%</c:v>
                  </c:pt>
                  <c:pt idx="4">
                    <c:v>43.84%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8D4E-4A22-82FF-C07ADFEDCB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442288"/>
        <c:axId val="95438960"/>
      </c:barChart>
      <c:catAx>
        <c:axId val="9544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95438960"/>
        <c:crosses val="autoZero"/>
        <c:auto val="1"/>
        <c:lblAlgn val="ctr"/>
        <c:lblOffset val="100"/>
        <c:noMultiLvlLbl val="0"/>
      </c:catAx>
      <c:valAx>
        <c:axId val="9543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9544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798997629196506"/>
          <c:y val="0.91945240887442259"/>
          <c:w val="0.13921505521638189"/>
          <c:h val="6.83895364143311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110-114</a:t>
            </a:r>
            <a:r>
              <a:rPr lang="zh-TW"/>
              <a:t>年臺東縣夫妻贈與土地概況表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工作表.xlsx]工作表3'!$F$1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726735484446403E-2"/>
                  <c:y val="-1.1998495936572361E-2"/>
                </c:manualLayout>
              </c:layout>
              <c:tx>
                <c:rich>
                  <a:bodyPr/>
                  <a:lstStyle/>
                  <a:p>
                    <a:fld id="{44922ADE-FE82-4959-8ED9-99BEC6E51E8E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A554-4DDC-93A7-038C275235A5}"/>
                </c:ext>
              </c:extLst>
            </c:dLbl>
            <c:dLbl>
              <c:idx val="1"/>
              <c:layout>
                <c:manualLayout>
                  <c:x val="-1.0726735484446403E-2"/>
                  <c:y val="-1.7997743904858539E-2"/>
                </c:manualLayout>
              </c:layout>
              <c:tx>
                <c:rich>
                  <a:bodyPr/>
                  <a:lstStyle/>
                  <a:p>
                    <a:fld id="{406363AD-1E27-4341-A3B7-F19324A26FFB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A554-4DDC-93A7-038C275235A5}"/>
                </c:ext>
              </c:extLst>
            </c:dLbl>
            <c:dLbl>
              <c:idx val="2"/>
              <c:layout>
                <c:manualLayout>
                  <c:x val="-1.5017429678224963E-2"/>
                  <c:y val="-5.9992479682861805E-3"/>
                </c:manualLayout>
              </c:layout>
              <c:tx>
                <c:rich>
                  <a:bodyPr/>
                  <a:lstStyle/>
                  <a:p>
                    <a:fld id="{2B8D1E56-8996-4333-8156-E44D7124394A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A554-4DDC-93A7-038C275235A5}"/>
                </c:ext>
              </c:extLst>
            </c:dLbl>
            <c:dLbl>
              <c:idx val="3"/>
              <c:layout>
                <c:manualLayout>
                  <c:x val="-8.5813883875571224E-3"/>
                  <c:y val="-1.7997743904858539E-2"/>
                </c:manualLayout>
              </c:layout>
              <c:tx>
                <c:rich>
                  <a:bodyPr/>
                  <a:lstStyle/>
                  <a:p>
                    <a:fld id="{BD68EF7E-6C10-4A49-AEE9-C720234621D1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A554-4DDC-93A7-038C275235A5}"/>
                </c:ext>
              </c:extLst>
            </c:dLbl>
            <c:dLbl>
              <c:idx val="4"/>
              <c:layout>
                <c:manualLayout>
                  <c:x val="-1.5017429678224963E-2"/>
                  <c:y val="-2.6996615857287919E-2"/>
                </c:manualLayout>
              </c:layout>
              <c:tx>
                <c:rich>
                  <a:bodyPr/>
                  <a:lstStyle/>
                  <a:p>
                    <a:fld id="{BBA34CA2-795B-42B6-B775-31F4E0709E83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A554-4DDC-93A7-038C275235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4">
                        <a:lumMod val="60000"/>
                        <a:lumOff val="4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工作表.xlsx]工作表3'!$E$2:$E$6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工作表.xlsx]工作表3'!$F$2:$F$6</c:f>
              <c:numCache>
                <c:formatCode>General</c:formatCode>
                <c:ptCount val="5"/>
                <c:pt idx="0">
                  <c:v>291</c:v>
                </c:pt>
                <c:pt idx="1">
                  <c:v>246</c:v>
                </c:pt>
                <c:pt idx="2">
                  <c:v>291</c:v>
                </c:pt>
                <c:pt idx="3">
                  <c:v>121</c:v>
                </c:pt>
                <c:pt idx="4">
                  <c:v>76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工作表.xlsx]工作表3'!$H$2:$H$6</c15:f>
                <c15:dlblRangeCache>
                  <c:ptCount val="5"/>
                  <c:pt idx="0">
                    <c:v>25.94%</c:v>
                  </c:pt>
                  <c:pt idx="1">
                    <c:v>25.52%</c:v>
                  </c:pt>
                  <c:pt idx="2">
                    <c:v>31.70%</c:v>
                  </c:pt>
                  <c:pt idx="3">
                    <c:v>28%</c:v>
                  </c:pt>
                  <c:pt idx="4">
                    <c:v>27.74%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A554-4DDC-93A7-038C275235A5}"/>
            </c:ext>
          </c:extLst>
        </c:ser>
        <c:ser>
          <c:idx val="1"/>
          <c:order val="1"/>
          <c:tx>
            <c:strRef>
              <c:f>'[新增 Microsoft Excel 工作表.xlsx]工作表3'!$G$1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zh-TW" baseline="0"/>
                      <a:t>74.06%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A554-4DDC-93A7-038C275235A5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A89A6E96-5BF0-451A-99A8-7845B83DDCDC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A554-4DDC-93A7-038C275235A5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EFB535FF-C974-4B7F-B833-BD84307FE2F9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A554-4DDC-93A7-038C275235A5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1FA3070A-2025-4AFA-B46B-FFBC344ADAFC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A554-4DDC-93A7-038C275235A5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D4E9229E-0141-4225-A2EA-C6B90265D449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A-A554-4DDC-93A7-038C275235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'[新增 Microsoft Excel 工作表.xlsx]工作表3'!$E$2:$E$6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工作表.xlsx]工作表3'!$G$2:$G$6</c:f>
              <c:numCache>
                <c:formatCode>General</c:formatCode>
                <c:ptCount val="5"/>
                <c:pt idx="0">
                  <c:v>831</c:v>
                </c:pt>
                <c:pt idx="1">
                  <c:v>718</c:v>
                </c:pt>
                <c:pt idx="2">
                  <c:v>627</c:v>
                </c:pt>
                <c:pt idx="3">
                  <c:v>311</c:v>
                </c:pt>
                <c:pt idx="4">
                  <c:v>198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工作表.xlsx]工作表3'!$I$2:$I$6</c15:f>
                <c15:dlblRangeCache>
                  <c:ptCount val="5"/>
                  <c:pt idx="0">
                    <c:v>74.06%</c:v>
                  </c:pt>
                  <c:pt idx="1">
                    <c:v>74.48%</c:v>
                  </c:pt>
                  <c:pt idx="2">
                    <c:v>68.30%</c:v>
                  </c:pt>
                  <c:pt idx="3">
                    <c:v>71.99%</c:v>
                  </c:pt>
                  <c:pt idx="4">
                    <c:v>72.26%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A554-4DDC-93A7-038C275235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441040"/>
        <c:axId val="95438128"/>
      </c:barChart>
      <c:catAx>
        <c:axId val="9544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95438128"/>
        <c:crosses val="autoZero"/>
        <c:auto val="1"/>
        <c:lblAlgn val="ctr"/>
        <c:lblOffset val="100"/>
        <c:noMultiLvlLbl val="0"/>
      </c:catAx>
      <c:valAx>
        <c:axId val="9543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9544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0" i="0" u="none" strike="noStrike" baseline="0">
                <a:effectLst/>
              </a:rPr>
              <a:t>110-114</a:t>
            </a:r>
            <a:r>
              <a:rPr lang="zh-TW" altLang="zh-TW" sz="1400" b="0" i="0" u="none" strike="noStrike" baseline="0">
                <a:effectLst/>
              </a:rPr>
              <a:t>年臺東縣繼承土地概況表</a:t>
            </a:r>
            <a:r>
              <a:rPr lang="zh-TW" altLang="en-US" sz="1400" b="0" i="0" u="none" strike="noStrike" baseline="0">
                <a:effectLst/>
              </a:rPr>
              <a:t>   圖</a:t>
            </a:r>
            <a:r>
              <a:rPr lang="en-US" altLang="zh-TW" sz="1400" b="0" i="0" u="none" strike="noStrike" baseline="0">
                <a:effectLst/>
              </a:rPr>
              <a:t>5</a:t>
            </a:r>
            <a:endParaRPr lang="zh-TW" alt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工作表.xlsx]工作表5'!$C$1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9CA7DA37-3314-4870-A000-7EEA6FA49B3F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5696-4E70-B463-8DF379A1CD6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15762CE-8D66-4880-A76D-121407AE7BF6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5696-4E70-B463-8DF379A1CD6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D6A70FC-E851-4972-9FCD-CAF2B88F791F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5696-4E70-B463-8DF379A1CD6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57B9EB4-8F4F-4643-8550-BC2963FAD2C5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5696-4E70-B463-8DF379A1CD6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08E8667-52AF-4C23-A173-6A7DF26A6FE0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5696-4E70-B463-8DF379A1CD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0B0F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工作表.xlsx]工作表5'!$A$2:$A$6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工作表.xlsx]工作表5'!$C$2:$C$6</c:f>
              <c:numCache>
                <c:formatCode>#,##0</c:formatCode>
                <c:ptCount val="5"/>
                <c:pt idx="0">
                  <c:v>2776</c:v>
                </c:pt>
                <c:pt idx="1">
                  <c:v>2288</c:v>
                </c:pt>
                <c:pt idx="2">
                  <c:v>1772</c:v>
                </c:pt>
                <c:pt idx="3">
                  <c:v>1582</c:v>
                </c:pt>
                <c:pt idx="4" formatCode="General">
                  <c:v>655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工作表.xlsx]工作表5'!$E$2:$E$6</c15:f>
                <c15:dlblRangeCache>
                  <c:ptCount val="5"/>
                  <c:pt idx="0">
                    <c:v>48.87%</c:v>
                  </c:pt>
                  <c:pt idx="1">
                    <c:v>49.31%</c:v>
                  </c:pt>
                  <c:pt idx="2">
                    <c:v>47.44%</c:v>
                  </c:pt>
                  <c:pt idx="3">
                    <c:v>47.52%</c:v>
                  </c:pt>
                  <c:pt idx="4">
                    <c:v>52.23%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5696-4E70-B463-8DF379A1CD67}"/>
            </c:ext>
          </c:extLst>
        </c:ser>
        <c:ser>
          <c:idx val="1"/>
          <c:order val="1"/>
          <c:tx>
            <c:strRef>
              <c:f>'[新增 Microsoft Excel 工作表.xlsx]工作表5'!$D$1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1666666666666664E-2"/>
                </c:manualLayout>
              </c:layout>
              <c:tx>
                <c:rich>
                  <a:bodyPr/>
                  <a:lstStyle/>
                  <a:p>
                    <a:fld id="{38704D63-854F-4030-A382-2387A2C86DC2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5696-4E70-B463-8DF379A1CD67}"/>
                </c:ext>
              </c:extLst>
            </c:dLbl>
            <c:dLbl>
              <c:idx val="1"/>
              <c:layout>
                <c:manualLayout>
                  <c:x val="0"/>
                  <c:y val="-6.4814814814814811E-2"/>
                </c:manualLayout>
              </c:layout>
              <c:tx>
                <c:rich>
                  <a:bodyPr/>
                  <a:lstStyle/>
                  <a:p>
                    <a:fld id="{08777061-A791-46DD-A81D-020C7CDF974F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5696-4E70-B463-8DF379A1CD67}"/>
                </c:ext>
              </c:extLst>
            </c:dLbl>
            <c:dLbl>
              <c:idx val="2"/>
              <c:layout>
                <c:manualLayout>
                  <c:x val="-1.0185067526415994E-16"/>
                  <c:y val="-3.7037037037037077E-2"/>
                </c:manualLayout>
              </c:layout>
              <c:tx>
                <c:rich>
                  <a:bodyPr/>
                  <a:lstStyle/>
                  <a:p>
                    <a:fld id="{FE32BF81-5E79-45DA-B013-769ACDA9B8E3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5696-4E70-B463-8DF379A1CD67}"/>
                </c:ext>
              </c:extLst>
            </c:dLbl>
            <c:dLbl>
              <c:idx val="3"/>
              <c:layout>
                <c:manualLayout>
                  <c:x val="8.3333333333333332E-3"/>
                  <c:y val="-3.2407407407407406E-2"/>
                </c:manualLayout>
              </c:layout>
              <c:tx>
                <c:rich>
                  <a:bodyPr/>
                  <a:lstStyle/>
                  <a:p>
                    <a:fld id="{3A90F441-4474-4FDE-BD3F-C25636975072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5696-4E70-B463-8DF379A1CD67}"/>
                </c:ext>
              </c:extLst>
            </c:dLbl>
            <c:dLbl>
              <c:idx val="4"/>
              <c:layout>
                <c:manualLayout>
                  <c:x val="5.5555555555555558E-3"/>
                  <c:y val="-5.5555555555555643E-2"/>
                </c:manualLayout>
              </c:layout>
              <c:tx>
                <c:rich>
                  <a:bodyPr/>
                  <a:lstStyle/>
                  <a:p>
                    <a:fld id="{1929C7E4-1ABC-42FE-ABA7-C3DB3021B0D1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5696-4E70-B463-8DF379A1CD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工作表.xlsx]工作表5'!$A$2:$A$6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工作表.xlsx]工作表5'!$D$2:$D$6</c:f>
              <c:numCache>
                <c:formatCode>#,##0</c:formatCode>
                <c:ptCount val="5"/>
                <c:pt idx="0">
                  <c:v>2904</c:v>
                </c:pt>
                <c:pt idx="1">
                  <c:v>2352</c:v>
                </c:pt>
                <c:pt idx="2">
                  <c:v>1963</c:v>
                </c:pt>
                <c:pt idx="3">
                  <c:v>1747</c:v>
                </c:pt>
                <c:pt idx="4" formatCode="General">
                  <c:v>599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工作表.xlsx]工作表5'!$F$2:$F$6</c15:f>
                <c15:dlblRangeCache>
                  <c:ptCount val="5"/>
                  <c:pt idx="0">
                    <c:v>51.13%</c:v>
                  </c:pt>
                  <c:pt idx="1">
                    <c:v>50.69%</c:v>
                  </c:pt>
                  <c:pt idx="2">
                    <c:v>52.56%</c:v>
                  </c:pt>
                  <c:pt idx="3">
                    <c:v>52.48%</c:v>
                  </c:pt>
                  <c:pt idx="4">
                    <c:v>47.77%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5696-4E70-B463-8DF379A1CD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4279279"/>
        <c:axId val="694285519"/>
      </c:barChart>
      <c:catAx>
        <c:axId val="6942792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694285519"/>
        <c:crosses val="autoZero"/>
        <c:auto val="1"/>
        <c:lblAlgn val="ctr"/>
        <c:lblOffset val="100"/>
        <c:noMultiLvlLbl val="0"/>
      </c:catAx>
      <c:valAx>
        <c:axId val="6942855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694279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D8A9-3DA8-4288-947E-9F759EA4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5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地價稅科同仁</dc:creator>
  <cp:keywords/>
  <dc:description/>
  <cp:lastModifiedBy>王士昌WSC</cp:lastModifiedBy>
  <cp:revision>32</cp:revision>
  <dcterms:created xsi:type="dcterms:W3CDTF">2025-08-05T05:28:00Z</dcterms:created>
  <dcterms:modified xsi:type="dcterms:W3CDTF">2026-09-16T05:27:00Z</dcterms:modified>
</cp:coreProperties>
</file>